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12" w:rsidRDefault="00E52D12" w:rsidP="00E63786">
      <w:pPr>
        <w:pStyle w:val="Header"/>
        <w:rPr>
          <w:rFonts w:asciiTheme="minorHAnsi" w:hAnsiTheme="minorHAnsi" w:cstheme="minorHAnsi"/>
          <w:b/>
          <w:color w:val="00B050"/>
          <w:sz w:val="32"/>
          <w:szCs w:val="32"/>
        </w:rPr>
      </w:pPr>
      <w:r w:rsidRPr="0034426A">
        <w:rPr>
          <w:rFonts w:asciiTheme="minorHAnsi" w:hAnsiTheme="minorHAnsi" w:cstheme="minorHAnsi"/>
          <w:b/>
          <w:color w:val="00B050"/>
          <w:sz w:val="32"/>
          <w:szCs w:val="32"/>
        </w:rPr>
        <w:t>I</w:t>
      </w:r>
      <w:r w:rsidR="00C8712C">
        <w:rPr>
          <w:rFonts w:asciiTheme="minorHAnsi" w:hAnsiTheme="minorHAnsi" w:cstheme="minorHAnsi"/>
          <w:b/>
          <w:color w:val="00B050"/>
          <w:sz w:val="32"/>
          <w:szCs w:val="32"/>
        </w:rPr>
        <w:t xml:space="preserve">NFECTION PREVENTION AND CONTROL </w:t>
      </w:r>
      <w:r w:rsidRPr="0034426A">
        <w:rPr>
          <w:rFonts w:asciiTheme="minorHAnsi" w:hAnsiTheme="minorHAnsi" w:cstheme="minorHAnsi"/>
          <w:b/>
          <w:color w:val="00B050"/>
          <w:sz w:val="32"/>
          <w:szCs w:val="32"/>
        </w:rPr>
        <w:t>NEWSLETTER</w:t>
      </w:r>
    </w:p>
    <w:p w:rsidR="00C8712C" w:rsidRPr="0034426A" w:rsidRDefault="00C8712C" w:rsidP="00E63786">
      <w:pPr>
        <w:pStyle w:val="Header"/>
        <w:rPr>
          <w:rFonts w:asciiTheme="minorHAnsi" w:hAnsiTheme="minorHAnsi" w:cstheme="minorHAnsi"/>
          <w:b/>
          <w:color w:val="00B050"/>
          <w:sz w:val="32"/>
          <w:szCs w:val="32"/>
        </w:rPr>
      </w:pPr>
      <w:r>
        <w:rPr>
          <w:rFonts w:asciiTheme="minorHAnsi" w:hAnsiTheme="minorHAnsi" w:cstheme="minorHAnsi"/>
          <w:b/>
          <w:color w:val="00B050"/>
          <w:sz w:val="32"/>
          <w:szCs w:val="32"/>
        </w:rPr>
        <w:t>Care homes</w:t>
      </w:r>
    </w:p>
    <w:p w:rsidR="006E0E07" w:rsidRPr="0034426A" w:rsidRDefault="006E0E07" w:rsidP="006E0E07">
      <w:pPr>
        <w:pStyle w:val="Header"/>
        <w:rPr>
          <w:rFonts w:asciiTheme="minorHAnsi" w:hAnsiTheme="minorHAnsi" w:cstheme="minorHAnsi"/>
          <w:b/>
          <w:color w:val="00B050"/>
          <w:sz w:val="22"/>
          <w:szCs w:val="22"/>
        </w:rPr>
      </w:pPr>
      <w:r w:rsidRPr="0034426A">
        <w:rPr>
          <w:rFonts w:asciiTheme="minorHAnsi" w:hAnsiTheme="minorHAnsi" w:cstheme="minorHAnsi"/>
          <w:b/>
          <w:color w:val="00B050"/>
          <w:sz w:val="22"/>
          <w:szCs w:val="22"/>
        </w:rPr>
        <w:t>Issue 6 February 2014</w:t>
      </w:r>
    </w:p>
    <w:p w:rsidR="00E52D12" w:rsidRPr="0034426A" w:rsidRDefault="00E52D12" w:rsidP="00E52D12">
      <w:pPr>
        <w:pStyle w:val="Header"/>
        <w:rPr>
          <w:rFonts w:asciiTheme="minorHAnsi" w:hAnsiTheme="minorHAnsi" w:cstheme="minorHAnsi"/>
          <w:b/>
          <w:color w:val="00B050"/>
        </w:rPr>
      </w:pPr>
    </w:p>
    <w:p w:rsidR="0020234B" w:rsidRDefault="0020234B"/>
    <w:p w:rsidR="0020234B" w:rsidRDefault="0020234B"/>
    <w:p w:rsidR="0020234B" w:rsidRDefault="00C8712C">
      <w:r w:rsidRPr="00E22DF0">
        <w:rPr>
          <w:noProof/>
          <w:lang w:val="en-US" w:eastAsia="zh-TW"/>
        </w:rPr>
        <w:pict>
          <v:shapetype id="_x0000_t202" coordsize="21600,21600" o:spt="202" path="m,l,21600r21600,l21600,xe">
            <v:stroke joinstyle="miter"/>
            <v:path gradientshapeok="t" o:connecttype="rect"/>
          </v:shapetype>
          <v:shape id="_x0000_s1028" type="#_x0000_t202" style="position:absolute;margin-left:285.15pt;margin-top:.85pt;width:248.1pt;height:678.45pt;z-index:251662336;mso-width-relative:margin;mso-height-relative:margin" strokecolor="#92d050">
            <v:textbox>
              <w:txbxContent>
                <w:p w:rsidR="00B45482" w:rsidRPr="00E63786" w:rsidRDefault="00B45482" w:rsidP="00452573">
                  <w:pPr>
                    <w:jc w:val="both"/>
                    <w:rPr>
                      <w:rFonts w:ascii="Calibri" w:hAnsi="Calibri"/>
                      <w:b/>
                      <w:sz w:val="28"/>
                      <w:szCs w:val="28"/>
                    </w:rPr>
                  </w:pPr>
                  <w:r w:rsidRPr="00E63786">
                    <w:rPr>
                      <w:rFonts w:ascii="Calibri" w:hAnsi="Calibri"/>
                      <w:b/>
                      <w:sz w:val="28"/>
                      <w:szCs w:val="28"/>
                    </w:rPr>
                    <w:t>Latest News in Calderdale</w:t>
                  </w:r>
                </w:p>
                <w:p w:rsidR="00B45482" w:rsidRDefault="00B45482"/>
                <w:p w:rsidR="00B45482" w:rsidRDefault="00B45482">
                  <w:pPr>
                    <w:rPr>
                      <w:rFonts w:asciiTheme="minorHAnsi" w:hAnsiTheme="minorHAnsi" w:cstheme="minorHAnsi"/>
                      <w:sz w:val="24"/>
                      <w:szCs w:val="24"/>
                    </w:rPr>
                  </w:pPr>
                  <w:r w:rsidRPr="00BA79ED">
                    <w:rPr>
                      <w:rFonts w:asciiTheme="minorHAnsi" w:hAnsiTheme="minorHAnsi" w:cstheme="minorHAnsi"/>
                      <w:sz w:val="24"/>
                      <w:szCs w:val="24"/>
                    </w:rPr>
                    <w:t>As you may be aware many w</w:t>
                  </w:r>
                  <w:r>
                    <w:rPr>
                      <w:rFonts w:asciiTheme="minorHAnsi" w:hAnsiTheme="minorHAnsi" w:cstheme="minorHAnsi"/>
                      <w:sz w:val="24"/>
                      <w:szCs w:val="24"/>
                    </w:rPr>
                    <w:t>ards in the hospital have been affected by VGE (</w:t>
                  </w:r>
                  <w:proofErr w:type="spellStart"/>
                  <w:r>
                    <w:rPr>
                      <w:rFonts w:asciiTheme="minorHAnsi" w:hAnsiTheme="minorHAnsi" w:cstheme="minorHAnsi"/>
                      <w:sz w:val="24"/>
                      <w:szCs w:val="24"/>
                    </w:rPr>
                    <w:t>Norovirus</w:t>
                  </w:r>
                  <w:proofErr w:type="spellEnd"/>
                  <w:r>
                    <w:rPr>
                      <w:rFonts w:asciiTheme="minorHAnsi" w:hAnsiTheme="minorHAnsi" w:cstheme="minorHAnsi"/>
                      <w:sz w:val="24"/>
                      <w:szCs w:val="24"/>
                    </w:rPr>
                    <w:t xml:space="preserve">) in recent months. Please be vigilant in looking for signs and symptoms in residents. </w:t>
                  </w:r>
                </w:p>
                <w:p w:rsidR="00B45482" w:rsidRDefault="00B45482">
                  <w:pPr>
                    <w:rPr>
                      <w:rFonts w:asciiTheme="minorHAnsi" w:hAnsiTheme="minorHAnsi" w:cstheme="minorHAnsi"/>
                      <w:sz w:val="24"/>
                      <w:szCs w:val="24"/>
                    </w:rPr>
                  </w:pPr>
                </w:p>
                <w:p w:rsidR="00B45482" w:rsidRDefault="00B45482">
                  <w:pPr>
                    <w:rPr>
                      <w:rFonts w:asciiTheme="minorHAnsi" w:hAnsiTheme="minorHAnsi" w:cstheme="minorHAnsi"/>
                      <w:b/>
                      <w:sz w:val="28"/>
                      <w:szCs w:val="28"/>
                    </w:rPr>
                  </w:pPr>
                  <w:r w:rsidRPr="00BE36F7">
                    <w:rPr>
                      <w:rFonts w:asciiTheme="minorHAnsi" w:hAnsiTheme="minorHAnsi" w:cstheme="minorHAnsi"/>
                      <w:b/>
                      <w:sz w:val="28"/>
                      <w:szCs w:val="28"/>
                    </w:rPr>
                    <w:t>Stop the Pressure</w:t>
                  </w:r>
                </w:p>
                <w:p w:rsidR="00B45482" w:rsidRDefault="00B45482">
                  <w:pPr>
                    <w:rPr>
                      <w:rFonts w:asciiTheme="minorHAnsi" w:hAnsiTheme="minorHAnsi" w:cstheme="minorHAnsi"/>
                      <w:sz w:val="24"/>
                      <w:szCs w:val="24"/>
                    </w:rPr>
                  </w:pPr>
                  <w:r w:rsidRPr="00BE36F7">
                    <w:rPr>
                      <w:rFonts w:asciiTheme="minorHAnsi" w:hAnsiTheme="minorHAnsi" w:cstheme="minorHAnsi"/>
                      <w:sz w:val="24"/>
                      <w:szCs w:val="24"/>
                    </w:rPr>
                    <w:t xml:space="preserve">The Tissue Viability team at the acute Trust are providing </w:t>
                  </w:r>
                  <w:r>
                    <w:rPr>
                      <w:rFonts w:asciiTheme="minorHAnsi" w:hAnsiTheme="minorHAnsi" w:cstheme="minorHAnsi"/>
                      <w:sz w:val="24"/>
                      <w:szCs w:val="24"/>
                    </w:rPr>
                    <w:t xml:space="preserve">free </w:t>
                  </w:r>
                  <w:r w:rsidRPr="00BE36F7">
                    <w:rPr>
                      <w:rFonts w:asciiTheme="minorHAnsi" w:hAnsiTheme="minorHAnsi" w:cstheme="minorHAnsi"/>
                      <w:sz w:val="24"/>
                      <w:szCs w:val="24"/>
                    </w:rPr>
                    <w:t xml:space="preserve">Tissue Viability training for </w:t>
                  </w:r>
                  <w:r>
                    <w:rPr>
                      <w:rFonts w:asciiTheme="minorHAnsi" w:hAnsiTheme="minorHAnsi" w:cstheme="minorHAnsi"/>
                      <w:sz w:val="24"/>
                      <w:szCs w:val="24"/>
                    </w:rPr>
                    <w:t xml:space="preserve">non registered care staff (i.e. not registered with the NMC or HPC).  </w:t>
                  </w:r>
                </w:p>
                <w:p w:rsidR="00B45482" w:rsidRDefault="00B45482">
                  <w:pPr>
                    <w:rPr>
                      <w:rFonts w:asciiTheme="minorHAnsi" w:hAnsiTheme="minorHAnsi" w:cstheme="minorHAnsi"/>
                      <w:sz w:val="24"/>
                      <w:szCs w:val="24"/>
                    </w:rPr>
                  </w:pPr>
                  <w:r>
                    <w:rPr>
                      <w:rFonts w:asciiTheme="minorHAnsi" w:hAnsiTheme="minorHAnsi" w:cstheme="minorHAnsi"/>
                      <w:sz w:val="24"/>
                      <w:szCs w:val="24"/>
                    </w:rPr>
                    <w:t>The programme includes:</w:t>
                  </w:r>
                </w:p>
                <w:p w:rsidR="00B45482" w:rsidRPr="0091117B" w:rsidRDefault="00B45482" w:rsidP="0091117B">
                  <w:pPr>
                    <w:pStyle w:val="ListParagraph"/>
                    <w:numPr>
                      <w:ilvl w:val="0"/>
                      <w:numId w:val="4"/>
                    </w:numPr>
                    <w:rPr>
                      <w:rFonts w:asciiTheme="minorHAnsi" w:hAnsiTheme="minorHAnsi" w:cstheme="minorHAnsi"/>
                      <w:i/>
                      <w:sz w:val="24"/>
                      <w:szCs w:val="24"/>
                    </w:rPr>
                  </w:pPr>
                  <w:r w:rsidRPr="0091117B">
                    <w:rPr>
                      <w:rFonts w:asciiTheme="minorHAnsi" w:hAnsiTheme="minorHAnsi" w:cstheme="minorHAnsi"/>
                      <w:i/>
                      <w:sz w:val="24"/>
                      <w:szCs w:val="24"/>
                    </w:rPr>
                    <w:t>Patient stories</w:t>
                  </w:r>
                </w:p>
                <w:p w:rsidR="00B45482" w:rsidRPr="0091117B" w:rsidRDefault="00B45482" w:rsidP="0091117B">
                  <w:pPr>
                    <w:pStyle w:val="ListParagraph"/>
                    <w:numPr>
                      <w:ilvl w:val="0"/>
                      <w:numId w:val="4"/>
                    </w:numPr>
                    <w:rPr>
                      <w:rFonts w:asciiTheme="minorHAnsi" w:hAnsiTheme="minorHAnsi" w:cstheme="minorHAnsi"/>
                      <w:i/>
                      <w:sz w:val="24"/>
                      <w:szCs w:val="24"/>
                    </w:rPr>
                  </w:pPr>
                  <w:r w:rsidRPr="0091117B">
                    <w:rPr>
                      <w:rFonts w:asciiTheme="minorHAnsi" w:hAnsiTheme="minorHAnsi" w:cstheme="minorHAnsi"/>
                      <w:i/>
                      <w:sz w:val="24"/>
                      <w:szCs w:val="24"/>
                    </w:rPr>
                    <w:t>Causes of pressure ulcers and risk factors</w:t>
                  </w:r>
                </w:p>
                <w:p w:rsidR="00B45482" w:rsidRPr="0091117B" w:rsidRDefault="00B45482" w:rsidP="0091117B">
                  <w:pPr>
                    <w:pStyle w:val="ListParagraph"/>
                    <w:numPr>
                      <w:ilvl w:val="0"/>
                      <w:numId w:val="4"/>
                    </w:numPr>
                    <w:rPr>
                      <w:rFonts w:asciiTheme="minorHAnsi" w:hAnsiTheme="minorHAnsi" w:cstheme="minorHAnsi"/>
                      <w:i/>
                      <w:sz w:val="24"/>
                      <w:szCs w:val="24"/>
                    </w:rPr>
                  </w:pPr>
                  <w:r w:rsidRPr="0091117B">
                    <w:rPr>
                      <w:rFonts w:asciiTheme="minorHAnsi" w:hAnsiTheme="minorHAnsi" w:cstheme="minorHAnsi"/>
                      <w:i/>
                      <w:sz w:val="24"/>
                      <w:szCs w:val="24"/>
                    </w:rPr>
                    <w:t>Assessment and grading</w:t>
                  </w:r>
                </w:p>
                <w:p w:rsidR="00B45482" w:rsidRPr="0091117B" w:rsidRDefault="00B45482" w:rsidP="0091117B">
                  <w:pPr>
                    <w:pStyle w:val="ListParagraph"/>
                    <w:numPr>
                      <w:ilvl w:val="0"/>
                      <w:numId w:val="4"/>
                    </w:numPr>
                    <w:rPr>
                      <w:rFonts w:asciiTheme="minorHAnsi" w:hAnsiTheme="minorHAnsi" w:cstheme="minorHAnsi"/>
                      <w:i/>
                      <w:sz w:val="24"/>
                      <w:szCs w:val="24"/>
                    </w:rPr>
                  </w:pPr>
                  <w:r w:rsidRPr="0091117B">
                    <w:rPr>
                      <w:rFonts w:asciiTheme="minorHAnsi" w:hAnsiTheme="minorHAnsi" w:cstheme="minorHAnsi"/>
                      <w:i/>
                      <w:sz w:val="24"/>
                      <w:szCs w:val="24"/>
                    </w:rPr>
                    <w:t>Prevention strategies</w:t>
                  </w:r>
                </w:p>
                <w:p w:rsidR="00B45482" w:rsidRPr="0091117B" w:rsidRDefault="00B45482" w:rsidP="0091117B">
                  <w:pPr>
                    <w:pStyle w:val="ListParagraph"/>
                    <w:numPr>
                      <w:ilvl w:val="0"/>
                      <w:numId w:val="4"/>
                    </w:numPr>
                    <w:rPr>
                      <w:rFonts w:asciiTheme="minorHAnsi" w:hAnsiTheme="minorHAnsi" w:cstheme="minorHAnsi"/>
                      <w:i/>
                      <w:sz w:val="24"/>
                      <w:szCs w:val="24"/>
                    </w:rPr>
                  </w:pPr>
                  <w:r w:rsidRPr="0091117B">
                    <w:rPr>
                      <w:rFonts w:asciiTheme="minorHAnsi" w:hAnsiTheme="minorHAnsi" w:cstheme="minorHAnsi"/>
                      <w:i/>
                      <w:sz w:val="24"/>
                      <w:szCs w:val="24"/>
                    </w:rPr>
                    <w:t>Equipment selection and use</w:t>
                  </w:r>
                </w:p>
                <w:p w:rsidR="00B45482" w:rsidRPr="00BE36F7" w:rsidRDefault="00B45482">
                  <w:pPr>
                    <w:rPr>
                      <w:rFonts w:asciiTheme="minorHAnsi" w:hAnsiTheme="minorHAnsi" w:cstheme="minorHAnsi"/>
                      <w:sz w:val="24"/>
                      <w:szCs w:val="24"/>
                    </w:rPr>
                  </w:pPr>
                  <w:r>
                    <w:rPr>
                      <w:rFonts w:asciiTheme="minorHAnsi" w:hAnsiTheme="minorHAnsi" w:cstheme="minorHAnsi"/>
                      <w:sz w:val="24"/>
                      <w:szCs w:val="24"/>
                    </w:rPr>
                    <w:t xml:space="preserve">For further details or to book a place please ring the TVN team on: 01484 355396. </w:t>
                  </w:r>
                </w:p>
              </w:txbxContent>
            </v:textbox>
          </v:shape>
        </w:pict>
      </w:r>
      <w:r w:rsidRPr="00E22DF0">
        <w:rPr>
          <w:noProof/>
          <w:lang w:val="en-US" w:eastAsia="zh-TW"/>
        </w:rPr>
        <w:pict>
          <v:shape id="_x0000_s1027" type="#_x0000_t202" style="position:absolute;margin-left:22.7pt;margin-top:.85pt;width:244pt;height:678.45pt;z-index:251660288;mso-position-horizontal:absolute;mso-width-relative:margin;mso-height-relative:margin" strokecolor="#92d050">
            <v:textbox>
              <w:txbxContent>
                <w:p w:rsidR="00B45482" w:rsidRPr="0088286F" w:rsidRDefault="00B45482" w:rsidP="00452573">
                  <w:pPr>
                    <w:pStyle w:val="BodyText"/>
                    <w:rPr>
                      <w:rFonts w:asciiTheme="minorHAnsi" w:hAnsiTheme="minorHAnsi" w:cstheme="minorHAnsi"/>
                      <w:b/>
                      <w:sz w:val="28"/>
                      <w:szCs w:val="28"/>
                    </w:rPr>
                  </w:pPr>
                  <w:r w:rsidRPr="0088286F">
                    <w:rPr>
                      <w:rFonts w:asciiTheme="minorHAnsi" w:hAnsiTheme="minorHAnsi" w:cstheme="minorHAnsi"/>
                      <w:b/>
                      <w:sz w:val="28"/>
                      <w:szCs w:val="28"/>
                    </w:rPr>
                    <w:t>Hello everyone</w:t>
                  </w:r>
                </w:p>
                <w:p w:rsidR="00B45482" w:rsidRPr="0088286F" w:rsidRDefault="00B45482" w:rsidP="00452573">
                  <w:pPr>
                    <w:jc w:val="both"/>
                    <w:rPr>
                      <w:rFonts w:asciiTheme="minorHAnsi" w:hAnsiTheme="minorHAnsi" w:cstheme="minorHAnsi"/>
                      <w:sz w:val="16"/>
                      <w:szCs w:val="16"/>
                    </w:rPr>
                  </w:pPr>
                </w:p>
                <w:p w:rsidR="00B45482" w:rsidRPr="0088286F" w:rsidRDefault="00B45482" w:rsidP="00452573">
                  <w:pPr>
                    <w:jc w:val="both"/>
                    <w:rPr>
                      <w:rFonts w:asciiTheme="minorHAnsi" w:hAnsiTheme="minorHAnsi" w:cstheme="minorHAnsi"/>
                      <w:sz w:val="24"/>
                      <w:szCs w:val="24"/>
                    </w:rPr>
                  </w:pPr>
                  <w:r w:rsidRPr="0088286F">
                    <w:rPr>
                      <w:rFonts w:asciiTheme="minorHAnsi" w:hAnsiTheme="minorHAnsi" w:cstheme="minorHAnsi"/>
                      <w:sz w:val="24"/>
                      <w:szCs w:val="24"/>
                    </w:rPr>
                    <w:t xml:space="preserve">Welcome to the </w:t>
                  </w:r>
                  <w:proofErr w:type="gramStart"/>
                  <w:r w:rsidRPr="0088286F">
                    <w:rPr>
                      <w:rFonts w:asciiTheme="minorHAnsi" w:hAnsiTheme="minorHAnsi" w:cstheme="minorHAnsi"/>
                      <w:sz w:val="24"/>
                      <w:szCs w:val="24"/>
                    </w:rPr>
                    <w:t>Winter</w:t>
                  </w:r>
                  <w:proofErr w:type="gramEnd"/>
                  <w:r w:rsidRPr="0088286F">
                    <w:rPr>
                      <w:rFonts w:asciiTheme="minorHAnsi" w:hAnsiTheme="minorHAnsi" w:cstheme="minorHAnsi"/>
                      <w:sz w:val="24"/>
                      <w:szCs w:val="24"/>
                    </w:rPr>
                    <w:t xml:space="preserve"> edition of the Infection Prevention and Control (IPC) newsletter for Care Homes in Calderdale.   </w:t>
                  </w:r>
                </w:p>
                <w:p w:rsidR="00B45482" w:rsidRPr="0088286F" w:rsidRDefault="00B45482" w:rsidP="00452573">
                  <w:pPr>
                    <w:jc w:val="both"/>
                    <w:rPr>
                      <w:rFonts w:asciiTheme="minorHAnsi" w:hAnsiTheme="minorHAnsi" w:cstheme="minorHAnsi"/>
                      <w:sz w:val="24"/>
                      <w:szCs w:val="24"/>
                    </w:rPr>
                  </w:pPr>
                </w:p>
                <w:p w:rsidR="00B45482" w:rsidRPr="0088286F" w:rsidRDefault="00B45482" w:rsidP="00452573">
                  <w:pPr>
                    <w:jc w:val="both"/>
                    <w:rPr>
                      <w:rFonts w:asciiTheme="minorHAnsi" w:hAnsiTheme="minorHAnsi" w:cstheme="minorHAnsi"/>
                      <w:sz w:val="24"/>
                      <w:szCs w:val="24"/>
                    </w:rPr>
                  </w:pPr>
                  <w:r w:rsidRPr="0088286F">
                    <w:rPr>
                      <w:rFonts w:asciiTheme="minorHAnsi" w:hAnsiTheme="minorHAnsi" w:cstheme="minorHAnsi"/>
                      <w:sz w:val="24"/>
                      <w:szCs w:val="24"/>
                    </w:rPr>
                    <w:t>IPC team update:</w:t>
                  </w:r>
                </w:p>
                <w:p w:rsidR="00B45482" w:rsidRPr="0088286F" w:rsidRDefault="00B45482" w:rsidP="00452573">
                  <w:pPr>
                    <w:jc w:val="both"/>
                    <w:rPr>
                      <w:rFonts w:asciiTheme="minorHAnsi" w:hAnsiTheme="minorHAnsi" w:cstheme="minorHAnsi"/>
                      <w:sz w:val="24"/>
                      <w:szCs w:val="24"/>
                    </w:rPr>
                  </w:pPr>
                  <w:r w:rsidRPr="0088286F">
                    <w:rPr>
                      <w:rFonts w:asciiTheme="minorHAnsi" w:hAnsiTheme="minorHAnsi" w:cstheme="minorHAnsi"/>
                      <w:sz w:val="24"/>
                      <w:szCs w:val="24"/>
                    </w:rPr>
                    <w:t>Welcome to Clare Smith, Infection Prevention and Control Practitioner.</w:t>
                  </w:r>
                </w:p>
                <w:p w:rsidR="00B45482" w:rsidRPr="0088286F" w:rsidRDefault="00B45482" w:rsidP="00452573">
                  <w:pPr>
                    <w:jc w:val="both"/>
                    <w:rPr>
                      <w:rFonts w:asciiTheme="minorHAnsi" w:hAnsiTheme="minorHAnsi" w:cstheme="minorHAnsi"/>
                      <w:sz w:val="24"/>
                      <w:szCs w:val="24"/>
                    </w:rPr>
                  </w:pPr>
                  <w:r w:rsidRPr="0088286F">
                    <w:rPr>
                      <w:rFonts w:asciiTheme="minorHAnsi" w:hAnsiTheme="minorHAnsi" w:cstheme="minorHAnsi"/>
                      <w:sz w:val="24"/>
                      <w:szCs w:val="24"/>
                    </w:rPr>
                    <w:t>Tel: 01422 266164</w:t>
                  </w:r>
                </w:p>
                <w:p w:rsidR="00B45482" w:rsidRPr="0088286F" w:rsidRDefault="00B45482" w:rsidP="00452573">
                  <w:pPr>
                    <w:jc w:val="both"/>
                    <w:rPr>
                      <w:rFonts w:asciiTheme="minorHAnsi" w:hAnsiTheme="minorHAnsi" w:cstheme="minorHAnsi"/>
                      <w:sz w:val="24"/>
                      <w:szCs w:val="24"/>
                    </w:rPr>
                  </w:pPr>
                  <w:hyperlink r:id="rId8" w:history="1">
                    <w:r w:rsidRPr="0088286F">
                      <w:rPr>
                        <w:rStyle w:val="Hyperlink"/>
                        <w:rFonts w:asciiTheme="minorHAnsi" w:hAnsiTheme="minorHAnsi" w:cstheme="minorHAnsi"/>
                        <w:sz w:val="24"/>
                        <w:szCs w:val="24"/>
                      </w:rPr>
                      <w:t>clare.smith@calderdale.gov.uk</w:t>
                    </w:r>
                  </w:hyperlink>
                </w:p>
                <w:p w:rsidR="00B45482" w:rsidRPr="0088286F" w:rsidRDefault="00B45482" w:rsidP="00452573">
                  <w:pPr>
                    <w:jc w:val="both"/>
                    <w:rPr>
                      <w:rFonts w:asciiTheme="minorHAnsi" w:hAnsiTheme="minorHAnsi" w:cstheme="minorHAnsi"/>
                      <w:sz w:val="24"/>
                      <w:szCs w:val="24"/>
                    </w:rPr>
                  </w:pPr>
                </w:p>
                <w:p w:rsidR="00B45482" w:rsidRPr="0088286F" w:rsidRDefault="00B45482" w:rsidP="00452573">
                  <w:pPr>
                    <w:pStyle w:val="Header"/>
                    <w:jc w:val="both"/>
                    <w:rPr>
                      <w:rFonts w:asciiTheme="minorHAnsi" w:hAnsiTheme="minorHAnsi" w:cstheme="minorHAnsi"/>
                      <w:sz w:val="24"/>
                      <w:szCs w:val="24"/>
                    </w:rPr>
                  </w:pPr>
                  <w:r w:rsidRPr="0088286F">
                    <w:rPr>
                      <w:rFonts w:asciiTheme="minorHAnsi" w:hAnsiTheme="minorHAnsi" w:cstheme="minorHAnsi"/>
                      <w:sz w:val="24"/>
                      <w:szCs w:val="24"/>
                    </w:rPr>
                    <w:t>Clare will be focussing her work on Care homes and is happy to be contacted with any IPC queries or concerns you may have.</w:t>
                  </w:r>
                </w:p>
                <w:p w:rsidR="00B45482" w:rsidRPr="0088286F" w:rsidRDefault="00B45482" w:rsidP="00452573">
                  <w:pPr>
                    <w:pStyle w:val="Header"/>
                    <w:jc w:val="both"/>
                    <w:rPr>
                      <w:rFonts w:asciiTheme="minorHAnsi" w:hAnsiTheme="minorHAnsi" w:cstheme="minorHAnsi"/>
                      <w:sz w:val="24"/>
                      <w:szCs w:val="24"/>
                    </w:rPr>
                  </w:pPr>
                </w:p>
                <w:p w:rsidR="00B45482" w:rsidRPr="0088286F" w:rsidRDefault="00B45482" w:rsidP="00452573">
                  <w:pPr>
                    <w:jc w:val="both"/>
                    <w:rPr>
                      <w:rFonts w:asciiTheme="minorHAnsi" w:hAnsiTheme="minorHAnsi" w:cstheme="minorHAnsi"/>
                      <w:b/>
                      <w:sz w:val="24"/>
                      <w:szCs w:val="24"/>
                    </w:rPr>
                  </w:pPr>
                  <w:r w:rsidRPr="0088286F">
                    <w:rPr>
                      <w:rFonts w:asciiTheme="minorHAnsi" w:hAnsiTheme="minorHAnsi" w:cstheme="minorHAnsi"/>
                      <w:sz w:val="24"/>
                      <w:szCs w:val="24"/>
                    </w:rPr>
                    <w:t>Infection prevention and control is everyone’s business and when it is done right, makes a real difference to residents/service users and staff. If there is a topic you would like us to cover, please let us know</w:t>
                  </w:r>
                  <w:r w:rsidRPr="0088286F">
                    <w:rPr>
                      <w:rFonts w:asciiTheme="minorHAnsi" w:hAnsiTheme="minorHAnsi" w:cstheme="minorHAnsi"/>
                      <w:b/>
                      <w:sz w:val="24"/>
                      <w:szCs w:val="24"/>
                    </w:rPr>
                    <w:t>:</w:t>
                  </w:r>
                </w:p>
                <w:p w:rsidR="00B45482" w:rsidRPr="0088286F" w:rsidRDefault="00B45482" w:rsidP="00A70ECD">
                  <w:pPr>
                    <w:jc w:val="both"/>
                    <w:rPr>
                      <w:rFonts w:asciiTheme="minorHAnsi" w:hAnsiTheme="minorHAnsi" w:cstheme="minorHAnsi"/>
                      <w:sz w:val="24"/>
                    </w:rPr>
                  </w:pPr>
                  <w:r w:rsidRPr="0088286F">
                    <w:rPr>
                      <w:rFonts w:asciiTheme="minorHAnsi" w:hAnsiTheme="minorHAnsi" w:cstheme="minorHAnsi"/>
                      <w:b/>
                      <w:sz w:val="24"/>
                    </w:rPr>
                    <w:t>Write to us</w:t>
                  </w:r>
                  <w:r w:rsidRPr="0088286F">
                    <w:rPr>
                      <w:rFonts w:asciiTheme="minorHAnsi" w:hAnsiTheme="minorHAnsi" w:cstheme="minorHAnsi"/>
                      <w:sz w:val="24"/>
                    </w:rPr>
                    <w:t xml:space="preserve"> at 3</w:t>
                  </w:r>
                  <w:r w:rsidRPr="0088286F">
                    <w:rPr>
                      <w:rFonts w:asciiTheme="minorHAnsi" w:hAnsiTheme="minorHAnsi" w:cstheme="minorHAnsi"/>
                      <w:sz w:val="24"/>
                      <w:vertAlign w:val="superscript"/>
                    </w:rPr>
                    <w:t>rd</w:t>
                  </w:r>
                  <w:r w:rsidRPr="0088286F">
                    <w:rPr>
                      <w:rFonts w:asciiTheme="minorHAnsi" w:hAnsiTheme="minorHAnsi" w:cstheme="minorHAnsi"/>
                      <w:sz w:val="24"/>
                    </w:rPr>
                    <w:t xml:space="preserve"> Floor, Northgate House, </w:t>
                  </w:r>
                  <w:proofErr w:type="gramStart"/>
                  <w:r w:rsidRPr="0088286F">
                    <w:rPr>
                      <w:rFonts w:asciiTheme="minorHAnsi" w:hAnsiTheme="minorHAnsi" w:cstheme="minorHAnsi"/>
                      <w:sz w:val="24"/>
                    </w:rPr>
                    <w:t>Halifax</w:t>
                  </w:r>
                  <w:proofErr w:type="gramEnd"/>
                  <w:r w:rsidRPr="0088286F">
                    <w:rPr>
                      <w:rFonts w:asciiTheme="minorHAnsi" w:hAnsiTheme="minorHAnsi" w:cstheme="minorHAnsi"/>
                      <w:sz w:val="24"/>
                    </w:rPr>
                    <w:t>, HX1 1UN</w:t>
                  </w:r>
                </w:p>
                <w:p w:rsidR="00B45482" w:rsidRPr="0088286F" w:rsidRDefault="00B45482" w:rsidP="00A70ECD">
                  <w:pPr>
                    <w:jc w:val="both"/>
                    <w:rPr>
                      <w:rFonts w:asciiTheme="minorHAnsi" w:hAnsiTheme="minorHAnsi" w:cstheme="minorHAnsi"/>
                      <w:sz w:val="24"/>
                    </w:rPr>
                  </w:pPr>
                  <w:r w:rsidRPr="0088286F">
                    <w:rPr>
                      <w:rFonts w:asciiTheme="minorHAnsi" w:hAnsiTheme="minorHAnsi" w:cstheme="minorHAnsi"/>
                      <w:sz w:val="24"/>
                    </w:rPr>
                    <w:t>Call us on:  01422 266163</w:t>
                  </w:r>
                </w:p>
                <w:p w:rsidR="00B45482" w:rsidRPr="0088286F" w:rsidRDefault="00B45482" w:rsidP="00A70ECD">
                  <w:pPr>
                    <w:jc w:val="both"/>
                    <w:rPr>
                      <w:rFonts w:asciiTheme="minorHAnsi" w:hAnsiTheme="minorHAnsi" w:cstheme="minorHAnsi"/>
                      <w:sz w:val="24"/>
                    </w:rPr>
                  </w:pPr>
                  <w:r w:rsidRPr="0088286F">
                    <w:rPr>
                      <w:rFonts w:asciiTheme="minorHAnsi" w:hAnsiTheme="minorHAnsi" w:cstheme="minorHAnsi"/>
                      <w:b/>
                      <w:sz w:val="24"/>
                    </w:rPr>
                    <w:t>Email us</w:t>
                  </w:r>
                  <w:r w:rsidRPr="0088286F">
                    <w:rPr>
                      <w:rFonts w:asciiTheme="minorHAnsi" w:hAnsiTheme="minorHAnsi" w:cstheme="minorHAnsi"/>
                      <w:sz w:val="24"/>
                    </w:rPr>
                    <w:t xml:space="preserve"> on </w:t>
                  </w:r>
                  <w:hyperlink r:id="rId9" w:history="1">
                    <w:r w:rsidRPr="0088286F">
                      <w:rPr>
                        <w:rStyle w:val="Hyperlink"/>
                        <w:rFonts w:asciiTheme="minorHAnsi" w:hAnsiTheme="minorHAnsi" w:cstheme="minorHAnsi"/>
                        <w:sz w:val="24"/>
                      </w:rPr>
                      <w:t>IPC@calderdale.nhs.uk</w:t>
                    </w:r>
                  </w:hyperlink>
                </w:p>
                <w:p w:rsidR="00B45482" w:rsidRPr="0088286F" w:rsidRDefault="00B45482" w:rsidP="00A70ECD">
                  <w:pPr>
                    <w:jc w:val="both"/>
                    <w:rPr>
                      <w:rFonts w:asciiTheme="minorHAnsi" w:hAnsiTheme="minorHAnsi" w:cstheme="minorHAnsi"/>
                      <w:sz w:val="24"/>
                    </w:rPr>
                  </w:pPr>
                  <w:r w:rsidRPr="0088286F">
                    <w:rPr>
                      <w:rFonts w:asciiTheme="minorHAnsi" w:hAnsiTheme="minorHAnsi" w:cstheme="minorHAnsi"/>
                      <w:b/>
                      <w:sz w:val="24"/>
                    </w:rPr>
                    <w:t>Fax us</w:t>
                  </w:r>
                  <w:r w:rsidRPr="0088286F">
                    <w:rPr>
                      <w:rFonts w:asciiTheme="minorHAnsi" w:hAnsiTheme="minorHAnsi" w:cstheme="minorHAnsi"/>
                      <w:sz w:val="24"/>
                    </w:rPr>
                    <w:t xml:space="preserve"> on 01422 392081</w:t>
                  </w:r>
                </w:p>
                <w:p w:rsidR="00B45482" w:rsidRPr="0088286F" w:rsidRDefault="00B45482" w:rsidP="00452573">
                  <w:pPr>
                    <w:rPr>
                      <w:rFonts w:asciiTheme="minorHAnsi" w:hAnsiTheme="minorHAnsi" w:cstheme="minorHAnsi"/>
                      <w:b/>
                      <w:sz w:val="24"/>
                      <w:szCs w:val="24"/>
                    </w:rPr>
                  </w:pPr>
                </w:p>
                <w:p w:rsidR="00B45482" w:rsidRPr="0088286F" w:rsidRDefault="00B45482" w:rsidP="00452573">
                  <w:pPr>
                    <w:jc w:val="both"/>
                    <w:rPr>
                      <w:rFonts w:asciiTheme="minorHAnsi" w:hAnsiTheme="minorHAnsi" w:cstheme="minorHAnsi"/>
                      <w:b/>
                      <w:sz w:val="24"/>
                      <w:szCs w:val="24"/>
                    </w:rPr>
                  </w:pPr>
                </w:p>
                <w:p w:rsidR="00B45482" w:rsidRPr="0088286F" w:rsidRDefault="00B45482" w:rsidP="00452573">
                  <w:pPr>
                    <w:jc w:val="both"/>
                    <w:rPr>
                      <w:rFonts w:asciiTheme="minorHAnsi" w:hAnsiTheme="minorHAnsi" w:cstheme="minorHAnsi"/>
                      <w:sz w:val="24"/>
                      <w:szCs w:val="24"/>
                    </w:rPr>
                  </w:pPr>
                  <w:r w:rsidRPr="0088286F">
                    <w:rPr>
                      <w:rFonts w:asciiTheme="minorHAnsi" w:hAnsiTheme="minorHAnsi" w:cstheme="minorHAnsi"/>
                      <w:sz w:val="24"/>
                      <w:szCs w:val="24"/>
                    </w:rPr>
                    <w:t>We issued the last Newsletter in October 2013 in paper format, along with the revised Viral Gastroenteritis (VGE) Outbreak packs. We understand that many of you did not receive the pack and newsletter.  We wanted to ensure that the homes receive the information on VGE audit analysis and so have reissued the information in this Newsletter.</w:t>
                  </w:r>
                </w:p>
                <w:p w:rsidR="00B45482" w:rsidRPr="000404C2" w:rsidRDefault="00B45482" w:rsidP="00452573">
                  <w:pPr>
                    <w:jc w:val="both"/>
                    <w:rPr>
                      <w:rFonts w:ascii="Calibri" w:hAnsi="Calibri"/>
                      <w:sz w:val="24"/>
                      <w:szCs w:val="24"/>
                    </w:rPr>
                  </w:pPr>
                </w:p>
                <w:p w:rsidR="00B45482" w:rsidRPr="000404C2" w:rsidRDefault="00B45482" w:rsidP="00452573">
                  <w:pPr>
                    <w:jc w:val="both"/>
                    <w:rPr>
                      <w:rFonts w:ascii="Calibri" w:hAnsi="Calibri"/>
                      <w:sz w:val="24"/>
                      <w:szCs w:val="24"/>
                    </w:rPr>
                  </w:pPr>
                  <w:r w:rsidRPr="000404C2">
                    <w:rPr>
                      <w:rFonts w:ascii="Calibri" w:hAnsi="Calibri"/>
                      <w:sz w:val="24"/>
                      <w:szCs w:val="24"/>
                    </w:rPr>
                    <w:t xml:space="preserve">Thank you to all the homes who advised us that they did not receive the Outbreak pack.  The homes that have not yet contacted us please get in touch with your email address so can send you the information. It is important that you have the correct details for Public Health England if you need to notify them. </w:t>
                  </w:r>
                </w:p>
                <w:p w:rsidR="00B45482" w:rsidRDefault="00B45482" w:rsidP="00452573">
                  <w:pPr>
                    <w:jc w:val="both"/>
                    <w:rPr>
                      <w:rFonts w:ascii="Calibri" w:hAnsi="Calibri"/>
                      <w:b/>
                      <w:sz w:val="24"/>
                    </w:rPr>
                  </w:pPr>
                </w:p>
                <w:p w:rsidR="00B45482" w:rsidRDefault="00B45482" w:rsidP="00452573">
                  <w:pPr>
                    <w:jc w:val="both"/>
                    <w:rPr>
                      <w:rFonts w:ascii="Calibri" w:hAnsi="Calibri"/>
                      <w:b/>
                      <w:sz w:val="24"/>
                    </w:rPr>
                  </w:pPr>
                </w:p>
                <w:p w:rsidR="00B45482" w:rsidRDefault="00B45482"/>
              </w:txbxContent>
            </v:textbox>
          </v:shape>
        </w:pict>
      </w:r>
    </w:p>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20234B" w:rsidRDefault="0020234B"/>
    <w:p w:rsidR="008B5B73" w:rsidRDefault="008B5B73"/>
    <w:p w:rsidR="008B5B73" w:rsidRDefault="008B5B73">
      <w:pPr>
        <w:spacing w:after="200" w:line="276" w:lineRule="auto"/>
      </w:pPr>
      <w:r>
        <w:br w:type="page"/>
      </w:r>
    </w:p>
    <w:p w:rsidR="008B5B73" w:rsidRPr="00646954" w:rsidRDefault="008B5B73" w:rsidP="008B5B73">
      <w:pPr>
        <w:jc w:val="center"/>
        <w:rPr>
          <w:rFonts w:ascii="Calibri" w:hAnsi="Calibri"/>
          <w:b/>
          <w:noProof/>
          <w:color w:val="00B050"/>
          <w:sz w:val="56"/>
          <w:szCs w:val="72"/>
        </w:rPr>
      </w:pPr>
      <w:r w:rsidRPr="00646954">
        <w:rPr>
          <w:rFonts w:ascii="Calibri" w:hAnsi="Calibri"/>
          <w:b/>
          <w:noProof/>
          <w:color w:val="00B050"/>
          <w:sz w:val="56"/>
          <w:szCs w:val="72"/>
        </w:rPr>
        <w:lastRenderedPageBreak/>
        <w:t>Viral Gastroenteritis – audit analysis 12/13</w:t>
      </w:r>
    </w:p>
    <w:p w:rsidR="008B5B73" w:rsidRPr="008F18C6" w:rsidRDefault="008B5B73" w:rsidP="008B5B73">
      <w:pPr>
        <w:rPr>
          <w:rFonts w:ascii="Calibri" w:hAnsi="Calibri"/>
          <w:noProof/>
          <w:sz w:val="16"/>
          <w:szCs w:val="16"/>
        </w:rPr>
      </w:pPr>
    </w:p>
    <w:p w:rsidR="008B5B73" w:rsidRDefault="008B5B73" w:rsidP="008B5B73">
      <w:pPr>
        <w:jc w:val="both"/>
        <w:rPr>
          <w:rFonts w:ascii="Calibri" w:hAnsi="Calibri"/>
          <w:noProof/>
          <w:sz w:val="24"/>
          <w:szCs w:val="24"/>
        </w:rPr>
      </w:pPr>
      <w:r>
        <w:rPr>
          <w:rFonts w:ascii="Calibri" w:hAnsi="Calibri"/>
          <w:noProof/>
          <w:sz w:val="24"/>
          <w:szCs w:val="24"/>
        </w:rPr>
        <w:t xml:space="preserve">Following 28 outbreaks reported </w:t>
      </w:r>
      <w:r w:rsidR="000404C2">
        <w:rPr>
          <w:rFonts w:ascii="Calibri" w:hAnsi="Calibri"/>
          <w:noProof/>
          <w:sz w:val="24"/>
          <w:szCs w:val="24"/>
        </w:rPr>
        <w:t xml:space="preserve">in 2012-13, </w:t>
      </w:r>
      <w:r>
        <w:rPr>
          <w:rFonts w:ascii="Calibri" w:hAnsi="Calibri"/>
          <w:noProof/>
          <w:sz w:val="24"/>
          <w:szCs w:val="24"/>
        </w:rPr>
        <w:t xml:space="preserve">and their management audited, the results have been analysed and shared at the </w:t>
      </w:r>
      <w:r w:rsidR="000404C2">
        <w:rPr>
          <w:rFonts w:ascii="Calibri" w:hAnsi="Calibri"/>
          <w:noProof/>
          <w:sz w:val="24"/>
          <w:szCs w:val="24"/>
        </w:rPr>
        <w:t>IPC C</w:t>
      </w:r>
      <w:r>
        <w:rPr>
          <w:rFonts w:ascii="Calibri" w:hAnsi="Calibri"/>
          <w:noProof/>
          <w:sz w:val="24"/>
          <w:szCs w:val="24"/>
        </w:rPr>
        <w:t>hampions meeting.  The improvements seen are pleasing and the issues of concern are not surprising.  We ask that you discuss these areas of learning and the changes to the outbreak management pack with your teams.</w:t>
      </w:r>
    </w:p>
    <w:p w:rsidR="008B5B73" w:rsidRDefault="008B5B73" w:rsidP="008B5B73">
      <w:pPr>
        <w:jc w:val="both"/>
        <w:rPr>
          <w:rFonts w:ascii="Calibri" w:hAnsi="Calibri"/>
          <w:noProof/>
          <w:sz w:val="24"/>
          <w:szCs w:val="24"/>
        </w:rPr>
      </w:pPr>
      <w:r>
        <w:rPr>
          <w:rFonts w:ascii="Calibri" w:hAnsi="Calibri"/>
          <w:noProof/>
          <w:sz w:val="24"/>
          <w:szCs w:val="24"/>
        </w:rPr>
        <w:t xml:space="preserve">As we report in financial years (makes sense for VGE season too) the data is reported as Year 1 (10/11), Year 2 (11/12) and Year 3 (12/13). </w:t>
      </w:r>
    </w:p>
    <w:p w:rsidR="008B5B73" w:rsidRDefault="008B5B73" w:rsidP="008B5B73">
      <w:pPr>
        <w:jc w:val="both"/>
        <w:rPr>
          <w:rFonts w:ascii="Calibri" w:hAnsi="Calibri"/>
          <w:noProof/>
          <w:sz w:val="24"/>
          <w:szCs w:val="24"/>
        </w:rPr>
      </w:pPr>
      <w:r>
        <w:rPr>
          <w:rFonts w:ascii="Calibri" w:hAnsi="Calibri"/>
          <w:noProof/>
          <w:sz w:val="24"/>
          <w:szCs w:val="24"/>
        </w:rPr>
        <w:t xml:space="preserve">Key findings were: </w:t>
      </w:r>
    </w:p>
    <w:p w:rsidR="008B5B73" w:rsidRDefault="008B5B73" w:rsidP="008B5B73">
      <w:pPr>
        <w:jc w:val="both"/>
        <w:rPr>
          <w:rFonts w:ascii="Calibri" w:hAnsi="Calibri"/>
          <w:noProof/>
          <w:sz w:val="24"/>
          <w:szCs w:val="24"/>
        </w:rPr>
      </w:pPr>
    </w:p>
    <w:p w:rsidR="008B5B73" w:rsidRDefault="008B5B73" w:rsidP="008B5B73">
      <w:pPr>
        <w:numPr>
          <w:ilvl w:val="0"/>
          <w:numId w:val="1"/>
        </w:numPr>
        <w:jc w:val="both"/>
        <w:rPr>
          <w:rFonts w:ascii="Calibri" w:hAnsi="Calibri"/>
          <w:noProof/>
          <w:sz w:val="24"/>
          <w:szCs w:val="24"/>
        </w:rPr>
      </w:pPr>
      <w:r w:rsidRPr="00D21636">
        <w:rPr>
          <w:rFonts w:ascii="Calibri" w:hAnsi="Calibri"/>
          <w:b/>
          <w:bCs/>
          <w:i/>
          <w:iCs/>
          <w:noProof/>
          <w:sz w:val="24"/>
          <w:szCs w:val="24"/>
        </w:rPr>
        <w:t>Reporting without delay:</w:t>
      </w:r>
      <w:r w:rsidRPr="00D21636">
        <w:rPr>
          <w:rFonts w:ascii="Calibri" w:hAnsi="Calibri"/>
          <w:b/>
          <w:bCs/>
          <w:noProof/>
          <w:sz w:val="24"/>
          <w:szCs w:val="24"/>
        </w:rPr>
        <w:t xml:space="preserve">  </w:t>
      </w:r>
      <w:r w:rsidRPr="00D21636">
        <w:rPr>
          <w:rFonts w:ascii="Calibri" w:hAnsi="Calibri"/>
          <w:noProof/>
          <w:sz w:val="24"/>
          <w:szCs w:val="24"/>
        </w:rPr>
        <w:t>A 15% increase observed in year 2, and a further increase of 4% in year 3</w:t>
      </w:r>
      <w:r>
        <w:rPr>
          <w:rFonts w:ascii="Calibri" w:hAnsi="Calibri"/>
          <w:noProof/>
          <w:sz w:val="24"/>
          <w:szCs w:val="24"/>
        </w:rPr>
        <w:t xml:space="preserve">.  This is great news.  </w:t>
      </w:r>
      <w:r w:rsidRPr="000404C2">
        <w:rPr>
          <w:rFonts w:ascii="Calibri" w:hAnsi="Calibri"/>
          <w:i/>
          <w:noProof/>
          <w:sz w:val="24"/>
          <w:szCs w:val="24"/>
        </w:rPr>
        <w:t>Never put off reporting a concern</w:t>
      </w:r>
      <w:r>
        <w:rPr>
          <w:rFonts w:ascii="Calibri" w:hAnsi="Calibri"/>
          <w:noProof/>
          <w:sz w:val="24"/>
          <w:szCs w:val="24"/>
        </w:rPr>
        <w:t>.</w:t>
      </w:r>
    </w:p>
    <w:p w:rsidR="008B5B73" w:rsidRPr="00D21636" w:rsidRDefault="008B5B73" w:rsidP="008B5B73">
      <w:pPr>
        <w:ind w:left="720"/>
        <w:jc w:val="both"/>
        <w:rPr>
          <w:rFonts w:ascii="Calibri" w:hAnsi="Calibri"/>
          <w:noProof/>
          <w:sz w:val="24"/>
          <w:szCs w:val="24"/>
        </w:rPr>
      </w:pPr>
    </w:p>
    <w:p w:rsidR="008B5B73" w:rsidRDefault="008B5B73" w:rsidP="008B5B73">
      <w:pPr>
        <w:numPr>
          <w:ilvl w:val="0"/>
          <w:numId w:val="1"/>
        </w:numPr>
        <w:jc w:val="both"/>
        <w:rPr>
          <w:rFonts w:ascii="Calibri" w:hAnsi="Calibri"/>
          <w:noProof/>
          <w:sz w:val="24"/>
          <w:szCs w:val="24"/>
        </w:rPr>
      </w:pPr>
      <w:r w:rsidRPr="00290A06">
        <w:rPr>
          <w:rFonts w:ascii="Calibri" w:hAnsi="Calibri"/>
          <w:b/>
          <w:bCs/>
          <w:i/>
          <w:iCs/>
          <w:noProof/>
          <w:sz w:val="24"/>
          <w:szCs w:val="24"/>
        </w:rPr>
        <w:t>Who do you report an outbreak to:</w:t>
      </w:r>
      <w:r w:rsidRPr="00290A06">
        <w:rPr>
          <w:rFonts w:ascii="Calibri" w:hAnsi="Calibri"/>
          <w:b/>
          <w:bCs/>
          <w:noProof/>
          <w:sz w:val="24"/>
          <w:szCs w:val="24"/>
        </w:rPr>
        <w:t xml:space="preserve"> (Fig1) </w:t>
      </w:r>
      <w:r w:rsidRPr="00290A06">
        <w:rPr>
          <w:rFonts w:ascii="Calibri" w:hAnsi="Calibri"/>
          <w:noProof/>
          <w:sz w:val="24"/>
          <w:szCs w:val="24"/>
        </w:rPr>
        <w:t>in years 2 and 3 fewer homes initially reported to the HPA.</w:t>
      </w:r>
    </w:p>
    <w:p w:rsidR="008B5B73" w:rsidRPr="00290A06" w:rsidRDefault="008B5B73" w:rsidP="008B5B73">
      <w:pPr>
        <w:ind w:left="720"/>
        <w:jc w:val="both"/>
        <w:rPr>
          <w:rFonts w:ascii="Calibri" w:hAnsi="Calibri"/>
          <w:b/>
          <w:sz w:val="24"/>
        </w:rPr>
      </w:pPr>
      <w:r>
        <w:rPr>
          <w:noProof/>
          <w:lang w:eastAsia="en-GB"/>
        </w:rPr>
        <w:drawing>
          <wp:anchor distT="0" distB="0" distL="114300" distR="114300" simplePos="0" relativeHeight="251664384" behindDoc="0" locked="0" layoutInCell="1" allowOverlap="1">
            <wp:simplePos x="0" y="0"/>
            <wp:positionH relativeFrom="column">
              <wp:posOffset>302251</wp:posOffset>
            </wp:positionH>
            <wp:positionV relativeFrom="paragraph">
              <wp:posOffset>567057</wp:posOffset>
            </wp:positionV>
            <wp:extent cx="4143529" cy="1360803"/>
            <wp:effectExtent l="0" t="0" r="0" b="0"/>
            <wp:wrapSquare wrapText="bothSides"/>
            <wp:docPr id="1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290A06">
        <w:rPr>
          <w:rFonts w:ascii="Calibri" w:hAnsi="Calibri"/>
          <w:bCs/>
          <w:iCs/>
          <w:noProof/>
          <w:sz w:val="24"/>
          <w:szCs w:val="24"/>
        </w:rPr>
        <w:t>It is acknowledged that the HPA have changed their number, and their communication of this change may not have found its way onto the posters.  The poster has been updated and sent with this newsletter – please remove the old one and replace with the new one</w:t>
      </w:r>
    </w:p>
    <w:p w:rsidR="008B5B73" w:rsidRDefault="008B5B73" w:rsidP="008B5B73">
      <w:pPr>
        <w:rPr>
          <w:rFonts w:ascii="Calibri" w:hAnsi="Calibri"/>
          <w:b/>
          <w:sz w:val="24"/>
        </w:rPr>
      </w:pPr>
      <w:r w:rsidRPr="00290A06">
        <w:rPr>
          <w:rFonts w:ascii="Calibri" w:hAnsi="Calibri"/>
          <w:b/>
          <w:bCs/>
          <w:iCs/>
          <w:noProof/>
          <w:sz w:val="24"/>
          <w:szCs w:val="24"/>
        </w:rPr>
        <w:t>.</w:t>
      </w:r>
      <w:r w:rsidRPr="00290A06">
        <w:rPr>
          <w:rFonts w:ascii="Calibri" w:hAnsi="Calibri"/>
          <w:b/>
          <w:noProof/>
          <w:sz w:val="24"/>
          <w:szCs w:val="24"/>
        </w:rPr>
        <w:t xml:space="preserve">.  NB: </w:t>
      </w:r>
      <w:r w:rsidRPr="00290A06">
        <w:rPr>
          <w:rFonts w:ascii="Calibri" w:hAnsi="Calibri"/>
          <w:b/>
          <w:sz w:val="24"/>
        </w:rPr>
        <w:t xml:space="preserve">For OUTBREAK REPORTING call the Health Protection Unit at Public Health England on 0113 3860300.  For notification out of hours there is a NEW number: 0300 3300260 and ask for the “South and West Yorkshire PHE out of </w:t>
      </w:r>
      <w:proofErr w:type="gramStart"/>
      <w:r w:rsidRPr="00290A06">
        <w:rPr>
          <w:rFonts w:ascii="Calibri" w:hAnsi="Calibri"/>
          <w:b/>
          <w:sz w:val="24"/>
        </w:rPr>
        <w:t>hours</w:t>
      </w:r>
      <w:proofErr w:type="gramEnd"/>
      <w:r w:rsidRPr="00290A06">
        <w:rPr>
          <w:rFonts w:ascii="Calibri" w:hAnsi="Calibri"/>
          <w:b/>
          <w:sz w:val="24"/>
        </w:rPr>
        <w:t xml:space="preserve"> rota”</w:t>
      </w:r>
      <w:r w:rsidR="0088286F">
        <w:rPr>
          <w:rFonts w:ascii="Calibri" w:hAnsi="Calibri"/>
          <w:b/>
          <w:sz w:val="24"/>
        </w:rPr>
        <w:t>.</w:t>
      </w:r>
    </w:p>
    <w:p w:rsidR="008B5B73" w:rsidRDefault="008B5B73" w:rsidP="008B5B73">
      <w:pPr>
        <w:rPr>
          <w:rFonts w:ascii="Calibri" w:hAnsi="Calibri"/>
          <w:b/>
          <w:sz w:val="24"/>
        </w:rPr>
      </w:pPr>
    </w:p>
    <w:p w:rsidR="008B5B73" w:rsidRDefault="008B5B73" w:rsidP="008B5B73">
      <w:pPr>
        <w:numPr>
          <w:ilvl w:val="3"/>
          <w:numId w:val="2"/>
        </w:numPr>
        <w:ind w:left="709" w:hanging="283"/>
        <w:jc w:val="both"/>
        <w:rPr>
          <w:rFonts w:ascii="Calibri" w:hAnsi="Calibri"/>
          <w:noProof/>
          <w:sz w:val="24"/>
          <w:szCs w:val="24"/>
        </w:rPr>
      </w:pPr>
      <w:r w:rsidRPr="007C431B">
        <w:rPr>
          <w:rFonts w:ascii="Calibri" w:hAnsi="Calibri"/>
          <w:b/>
          <w:i/>
          <w:noProof/>
          <w:sz w:val="24"/>
          <w:szCs w:val="24"/>
        </w:rPr>
        <w:t>Submitting stool samples:</w:t>
      </w:r>
      <w:r>
        <w:rPr>
          <w:rFonts w:ascii="Calibri" w:hAnsi="Calibri"/>
          <w:noProof/>
          <w:sz w:val="24"/>
          <w:szCs w:val="24"/>
        </w:rPr>
        <w:t xml:space="preserve"> </w:t>
      </w:r>
      <w:r w:rsidRPr="00290A06">
        <w:rPr>
          <w:rFonts w:ascii="Calibri" w:hAnsi="Calibri"/>
          <w:noProof/>
          <w:sz w:val="24"/>
          <w:szCs w:val="24"/>
        </w:rPr>
        <w:t>In year 1, 55% of homes submitted stool samples, increasing in year 2 to over 80% of homes, but dropping to 71% in year 3....</w:t>
      </w:r>
      <w:r w:rsidRPr="007C431B">
        <w:rPr>
          <w:rFonts w:ascii="Calibri" w:hAnsi="Calibri"/>
          <w:b/>
          <w:noProof/>
          <w:sz w:val="24"/>
          <w:szCs w:val="24"/>
        </w:rPr>
        <w:t>WHY?</w:t>
      </w:r>
      <w:r>
        <w:rPr>
          <w:rFonts w:ascii="Calibri" w:hAnsi="Calibri"/>
          <w:noProof/>
          <w:sz w:val="24"/>
          <w:szCs w:val="24"/>
        </w:rPr>
        <w:t xml:space="preserve">  There were a few homes who experienced no opportunities to take samples, rather than had missed opportunities to collect them.  The new guide </w:t>
      </w:r>
      <w:r w:rsidR="000404C2">
        <w:rPr>
          <w:rFonts w:ascii="Calibri" w:hAnsi="Calibri"/>
          <w:noProof/>
          <w:sz w:val="24"/>
          <w:szCs w:val="24"/>
        </w:rPr>
        <w:t xml:space="preserve">to collecting samples in your Outbreak pack </w:t>
      </w:r>
      <w:r>
        <w:rPr>
          <w:rFonts w:ascii="Calibri" w:hAnsi="Calibri"/>
          <w:noProof/>
          <w:sz w:val="24"/>
          <w:szCs w:val="24"/>
        </w:rPr>
        <w:t>may help.</w:t>
      </w:r>
    </w:p>
    <w:p w:rsidR="008B5B73" w:rsidRDefault="008B5B73" w:rsidP="008B5B73">
      <w:pPr>
        <w:ind w:left="709"/>
        <w:jc w:val="both"/>
        <w:rPr>
          <w:rFonts w:ascii="Calibri" w:hAnsi="Calibri"/>
          <w:noProof/>
          <w:sz w:val="24"/>
          <w:szCs w:val="24"/>
        </w:rPr>
        <w:sectPr w:rsidR="008B5B73" w:rsidSect="0034426A">
          <w:headerReference w:type="default" r:id="rId11"/>
          <w:footerReference w:type="default" r:id="rId12"/>
          <w:footerReference w:type="first" r:id="rId13"/>
          <w:pgSz w:w="11906" w:h="16838"/>
          <w:pgMar w:top="426" w:right="849" w:bottom="737" w:left="567" w:header="720" w:footer="0" w:gutter="0"/>
          <w:cols w:space="286"/>
          <w:docGrid w:linePitch="272"/>
        </w:sectPr>
      </w:pPr>
    </w:p>
    <w:p w:rsidR="008B5B73" w:rsidRPr="000404C2" w:rsidRDefault="008B5B73" w:rsidP="008B5B73">
      <w:pPr>
        <w:ind w:left="709"/>
        <w:jc w:val="both"/>
        <w:rPr>
          <w:rFonts w:ascii="Calibri" w:hAnsi="Calibri"/>
          <w:noProof/>
        </w:rPr>
      </w:pPr>
    </w:p>
    <w:p w:rsidR="000404C2" w:rsidRPr="00AA3E8C" w:rsidRDefault="008B5B73" w:rsidP="000404C2">
      <w:pPr>
        <w:numPr>
          <w:ilvl w:val="3"/>
          <w:numId w:val="2"/>
        </w:numPr>
        <w:ind w:left="426" w:hanging="426"/>
        <w:jc w:val="both"/>
        <w:rPr>
          <w:rFonts w:ascii="Calibri" w:hAnsi="Calibri"/>
          <w:noProof/>
          <w:sz w:val="24"/>
          <w:szCs w:val="24"/>
        </w:rPr>
      </w:pPr>
      <w:r w:rsidRPr="00387534">
        <w:rPr>
          <w:rFonts w:ascii="Calibri" w:hAnsi="Calibri"/>
          <w:b/>
          <w:i/>
          <w:noProof/>
          <w:sz w:val="24"/>
          <w:szCs w:val="24"/>
        </w:rPr>
        <w:t xml:space="preserve">What bugs did we find this year?  </w:t>
      </w:r>
      <w:r w:rsidRPr="00387534">
        <w:rPr>
          <w:rFonts w:ascii="Calibri" w:hAnsi="Calibri"/>
          <w:noProof/>
          <w:sz w:val="24"/>
          <w:szCs w:val="24"/>
        </w:rPr>
        <w:t>The samples go to Leeds to be tested.  They are reported back (if p</w:t>
      </w:r>
      <w:r w:rsidR="000404C2">
        <w:rPr>
          <w:rFonts w:ascii="Calibri" w:hAnsi="Calibri"/>
          <w:noProof/>
          <w:sz w:val="24"/>
          <w:szCs w:val="24"/>
        </w:rPr>
        <w:t>ositive for viruses) via the Environmental Health Officer</w:t>
      </w:r>
      <w:r w:rsidRPr="00387534">
        <w:rPr>
          <w:rFonts w:ascii="Calibri" w:hAnsi="Calibri"/>
          <w:noProof/>
          <w:sz w:val="24"/>
          <w:szCs w:val="24"/>
        </w:rPr>
        <w:t xml:space="preserve">s.  A positive sample confirms the causative organism. Negative samples do not mean there was no causative organism, just that the test didnt pick one up – they are not 100% accurate.  If you have a resident with diarrhoea that is not resolving, it </w:t>
      </w:r>
      <w:r w:rsidRPr="000404C2">
        <w:rPr>
          <w:rFonts w:ascii="Calibri" w:hAnsi="Calibri"/>
          <w:i/>
          <w:noProof/>
          <w:sz w:val="24"/>
          <w:szCs w:val="24"/>
        </w:rPr>
        <w:t>may</w:t>
      </w:r>
      <w:r w:rsidRPr="00387534">
        <w:rPr>
          <w:rFonts w:ascii="Calibri" w:hAnsi="Calibri"/>
          <w:noProof/>
          <w:sz w:val="24"/>
          <w:szCs w:val="24"/>
        </w:rPr>
        <w:t xml:space="preserve"> be C</w:t>
      </w:r>
      <w:r w:rsidR="000404C2">
        <w:rPr>
          <w:rFonts w:ascii="Calibri" w:hAnsi="Calibri"/>
          <w:noProof/>
          <w:sz w:val="24"/>
          <w:szCs w:val="24"/>
        </w:rPr>
        <w:t>.</w:t>
      </w:r>
      <w:r w:rsidRPr="00387534">
        <w:rPr>
          <w:rFonts w:ascii="Calibri" w:hAnsi="Calibri"/>
          <w:noProof/>
          <w:sz w:val="24"/>
          <w:szCs w:val="24"/>
        </w:rPr>
        <w:t>Diff</w:t>
      </w:r>
      <w:r w:rsidR="000404C2">
        <w:rPr>
          <w:rFonts w:ascii="Calibri" w:hAnsi="Calibri"/>
          <w:noProof/>
          <w:sz w:val="24"/>
          <w:szCs w:val="24"/>
        </w:rPr>
        <w:t>icile</w:t>
      </w:r>
      <w:r w:rsidRPr="00387534">
        <w:rPr>
          <w:rFonts w:ascii="Calibri" w:hAnsi="Calibri"/>
          <w:noProof/>
          <w:sz w:val="24"/>
          <w:szCs w:val="24"/>
        </w:rPr>
        <w:t>.  In these circumstances, send a sample via the GP (</w:t>
      </w:r>
      <w:r w:rsidRPr="00387534">
        <w:rPr>
          <w:rFonts w:ascii="Calibri" w:hAnsi="Calibri"/>
          <w:b/>
          <w:noProof/>
          <w:sz w:val="24"/>
          <w:szCs w:val="24"/>
        </w:rPr>
        <w:t>WITHOUT</w:t>
      </w:r>
      <w:r w:rsidRPr="00387534">
        <w:rPr>
          <w:rFonts w:ascii="Calibri" w:hAnsi="Calibri"/>
          <w:noProof/>
          <w:sz w:val="24"/>
          <w:szCs w:val="24"/>
        </w:rPr>
        <w:t xml:space="preserve"> an  ILOG number).  Sending it to Leeds does not result in the residents GP being informed of the infection, nor does it register in the local results system.  Two cases of C</w:t>
      </w:r>
      <w:r w:rsidR="000404C2">
        <w:rPr>
          <w:rFonts w:ascii="Calibri" w:hAnsi="Calibri"/>
          <w:noProof/>
          <w:sz w:val="24"/>
          <w:szCs w:val="24"/>
        </w:rPr>
        <w:t>.</w:t>
      </w:r>
      <w:r w:rsidRPr="00387534">
        <w:rPr>
          <w:rFonts w:ascii="Calibri" w:hAnsi="Calibri"/>
          <w:noProof/>
          <w:sz w:val="24"/>
          <w:szCs w:val="24"/>
        </w:rPr>
        <w:t>Diff</w:t>
      </w:r>
      <w:r w:rsidR="000404C2">
        <w:rPr>
          <w:rFonts w:ascii="Calibri" w:hAnsi="Calibri"/>
          <w:noProof/>
          <w:sz w:val="24"/>
          <w:szCs w:val="24"/>
        </w:rPr>
        <w:t>icile</w:t>
      </w:r>
      <w:r w:rsidRPr="00387534">
        <w:rPr>
          <w:rFonts w:ascii="Calibri" w:hAnsi="Calibri"/>
          <w:noProof/>
          <w:sz w:val="24"/>
          <w:szCs w:val="24"/>
        </w:rPr>
        <w:t xml:space="preserve"> were reported during outbreaks....in both instances there were delays in the results reaching the right people.</w:t>
      </w:r>
    </w:p>
    <w:p w:rsidR="008B5B73" w:rsidRPr="000404C2" w:rsidRDefault="00AA3E8C" w:rsidP="000404C2">
      <w:pPr>
        <w:rPr>
          <w:rFonts w:ascii="Calibri" w:hAnsi="Calibri"/>
          <w:noProof/>
          <w:sz w:val="24"/>
          <w:szCs w:val="24"/>
        </w:rPr>
        <w:sectPr w:rsidR="008B5B73" w:rsidRPr="000404C2" w:rsidSect="00BE36F7">
          <w:type w:val="continuous"/>
          <w:pgSz w:w="11906" w:h="16838"/>
          <w:pgMar w:top="426" w:right="964" w:bottom="737" w:left="964" w:header="720" w:footer="720" w:gutter="0"/>
          <w:cols w:space="286"/>
        </w:sectPr>
      </w:pPr>
      <w:r>
        <w:rPr>
          <w:noProof/>
          <w:lang w:eastAsia="en-GB"/>
        </w:rPr>
        <w:drawing>
          <wp:anchor distT="0" distB="0" distL="114300" distR="114300" simplePos="0" relativeHeight="251669504" behindDoc="0" locked="0" layoutInCell="1" allowOverlap="1">
            <wp:simplePos x="0" y="0"/>
            <wp:positionH relativeFrom="column">
              <wp:posOffset>50648</wp:posOffset>
            </wp:positionH>
            <wp:positionV relativeFrom="paragraph">
              <wp:posOffset>23044</wp:posOffset>
            </wp:positionV>
            <wp:extent cx="4570005" cy="1750929"/>
            <wp:effectExtent l="0" t="0" r="0" b="0"/>
            <wp:wrapSquare wrapText="bothSides"/>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Calibri" w:hAnsi="Calibri"/>
          <w:noProof/>
          <w:sz w:val="24"/>
          <w:szCs w:val="24"/>
        </w:rPr>
        <w:t>Norovirus predominant as in previous years.  Also seen this year was Astrovirus which belongs to the same family of viruses as Norovirus. No Sapovirus reported in year 3.</w:t>
      </w:r>
    </w:p>
    <w:p w:rsidR="00F91253" w:rsidRDefault="0088286F" w:rsidP="00AA3E8C">
      <w:pPr>
        <w:jc w:val="both"/>
        <w:rPr>
          <w:rFonts w:ascii="Calibri" w:hAnsi="Calibri"/>
          <w:b/>
          <w:i/>
          <w:noProof/>
          <w:sz w:val="28"/>
          <w:szCs w:val="24"/>
        </w:rPr>
      </w:pPr>
      <w:r w:rsidRPr="0088286F">
        <w:rPr>
          <w:rFonts w:ascii="Calibri" w:hAnsi="Calibri"/>
          <w:noProof/>
          <w:sz w:val="24"/>
          <w:szCs w:val="24"/>
          <w:lang w:val="en-US" w:eastAsia="zh-TW"/>
        </w:rPr>
        <w:lastRenderedPageBreak/>
        <w:pict>
          <v:shape id="_x0000_s1032" type="#_x0000_t202" style="position:absolute;left:0;text-align:left;margin-left:-19.45pt;margin-top:-36.15pt;width:273.45pt;height:575.7pt;z-index:251667456;mso-width-relative:margin;mso-height-relative:margin" stroked="f">
            <v:textbox style="mso-next-textbox:#_x0000_s1032;mso-fit-shape-to-text:t">
              <w:txbxContent>
                <w:p w:rsidR="00B45482" w:rsidRDefault="00B45482" w:rsidP="008B5B73">
                  <w:r>
                    <w:rPr>
                      <w:noProof/>
                      <w:lang w:eastAsia="en-GB"/>
                    </w:rPr>
                    <w:drawing>
                      <wp:inline distT="0" distB="0" distL="0" distR="0">
                        <wp:extent cx="3943350" cy="7219950"/>
                        <wp:effectExtent l="0" t="0" r="0" b="0"/>
                        <wp:docPr id="1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w10:wrap type="square"/>
          </v:shape>
        </w:pict>
      </w:r>
      <w:r w:rsidR="0052584E" w:rsidRPr="00F91253">
        <w:rPr>
          <w:rFonts w:ascii="Calibri" w:hAnsi="Calibri"/>
          <w:b/>
          <w:i/>
          <w:noProof/>
          <w:sz w:val="28"/>
          <w:szCs w:val="24"/>
          <w:lang w:val="en-US" w:eastAsia="zh-TW"/>
        </w:rPr>
        <w:pict>
          <v:shape id="_x0000_s1034" type="#_x0000_t202" style="position:absolute;left:0;text-align:left;margin-left:20.2pt;margin-top:10.8pt;width:252.85pt;height:32.35pt;z-index:251671552;mso-height-percent:200;mso-height-percent:200;mso-width-relative:margin;mso-height-relative:margin" stroked="f">
            <v:textbox style="mso-next-textbox:#_x0000_s1034;mso-fit-shape-to-text:t">
              <w:txbxContent>
                <w:p w:rsidR="00B45482" w:rsidRPr="00F91253" w:rsidRDefault="00B45482">
                  <w:pPr>
                    <w:rPr>
                      <w:rFonts w:asciiTheme="minorHAnsi" w:hAnsiTheme="minorHAnsi" w:cstheme="minorHAnsi"/>
                    </w:rPr>
                  </w:pPr>
                  <w:r w:rsidRPr="00F91253">
                    <w:rPr>
                      <w:rFonts w:asciiTheme="minorHAnsi" w:hAnsiTheme="minorHAnsi" w:cstheme="minorHAnsi"/>
                    </w:rPr>
                    <w:t xml:space="preserve">Pie chart to summarise </w:t>
                  </w:r>
                  <w:r>
                    <w:rPr>
                      <w:rFonts w:asciiTheme="minorHAnsi" w:hAnsiTheme="minorHAnsi" w:cstheme="minorHAnsi"/>
                    </w:rPr>
                    <w:t>the % of changes since 2011-2012 audit</w:t>
                  </w:r>
                </w:p>
              </w:txbxContent>
            </v:textbox>
          </v:shape>
        </w:pict>
      </w:r>
    </w:p>
    <w:p w:rsidR="008B5B73" w:rsidRPr="0088286F" w:rsidRDefault="00F91253" w:rsidP="00AA3E8C">
      <w:pPr>
        <w:jc w:val="both"/>
        <w:rPr>
          <w:rFonts w:ascii="Calibri" w:hAnsi="Calibri"/>
          <w:b/>
          <w:i/>
          <w:noProof/>
          <w:sz w:val="24"/>
          <w:szCs w:val="24"/>
        </w:rPr>
      </w:pPr>
      <w:r w:rsidRPr="0088286F">
        <w:rPr>
          <w:rFonts w:ascii="Calibri" w:hAnsi="Calibri"/>
          <w:noProof/>
          <w:sz w:val="24"/>
          <w:szCs w:val="24"/>
          <w:lang w:val="en-US" w:eastAsia="zh-TW"/>
        </w:rPr>
        <w:pict>
          <v:shape id="_x0000_s1031" type="#_x0000_t202" style="position:absolute;left:0;text-align:left;margin-left:258.9pt;margin-top:6.65pt;width:247.7pt;height:147.45pt;z-index:251666432;mso-height-percent:200;mso-height-percent:200;mso-width-relative:margin;mso-height-relative:margin" stroked="f">
            <v:textbox style="mso-next-textbox:#_x0000_s1031;mso-fit-shape-to-text:t">
              <w:txbxContent>
                <w:p w:rsidR="00B45482" w:rsidRDefault="00B45482" w:rsidP="008B5B73">
                  <w:pPr>
                    <w:jc w:val="center"/>
                  </w:pPr>
                  <w:r>
                    <w:rPr>
                      <w:noProof/>
                      <w:lang w:eastAsia="en-GB"/>
                    </w:rPr>
                    <w:drawing>
                      <wp:inline distT="0" distB="0" distL="0" distR="0">
                        <wp:extent cx="2790825" cy="1781175"/>
                        <wp:effectExtent l="0" t="0" r="0" b="0"/>
                        <wp:docPr id="10"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w10:wrap type="square"/>
          </v:shape>
        </w:pict>
      </w:r>
      <w:r w:rsidR="008B5B73" w:rsidRPr="0088286F">
        <w:rPr>
          <w:rFonts w:ascii="Calibri" w:hAnsi="Calibri"/>
          <w:b/>
          <w:i/>
          <w:noProof/>
          <w:sz w:val="24"/>
          <w:szCs w:val="24"/>
        </w:rPr>
        <w:t>Standards for the management of a viral gastroenteritis outbreak</w:t>
      </w:r>
      <w:r w:rsidR="008B5B73" w:rsidRPr="0088286F">
        <w:rPr>
          <w:rFonts w:ascii="Calibri" w:hAnsi="Calibri"/>
          <w:noProof/>
          <w:sz w:val="24"/>
          <w:szCs w:val="24"/>
        </w:rPr>
        <w:t>:  In Year 3: of the 36 standards audited following each outbreak, some improved, and some did not .....</w:t>
      </w:r>
    </w:p>
    <w:p w:rsidR="00F91253" w:rsidRDefault="00F91253" w:rsidP="008B5B73">
      <w:pPr>
        <w:tabs>
          <w:tab w:val="left" w:pos="6521"/>
        </w:tabs>
        <w:jc w:val="both"/>
        <w:rPr>
          <w:rFonts w:ascii="Calibri" w:hAnsi="Calibri"/>
          <w:noProof/>
          <w:color w:val="00B050"/>
          <w:sz w:val="36"/>
          <w:szCs w:val="24"/>
        </w:rPr>
      </w:pPr>
    </w:p>
    <w:p w:rsidR="008B5B73" w:rsidRPr="00A53618" w:rsidRDefault="008B5B73" w:rsidP="00682F5E">
      <w:pPr>
        <w:tabs>
          <w:tab w:val="left" w:pos="6521"/>
        </w:tabs>
        <w:jc w:val="both"/>
        <w:rPr>
          <w:rFonts w:ascii="Calibri" w:hAnsi="Calibri"/>
          <w:noProof/>
          <w:color w:val="00B050"/>
          <w:sz w:val="36"/>
          <w:szCs w:val="24"/>
        </w:rPr>
      </w:pPr>
      <w:r w:rsidRPr="00A53618">
        <w:rPr>
          <w:rFonts w:ascii="Calibri" w:hAnsi="Calibri"/>
          <w:noProof/>
          <w:color w:val="00B050"/>
          <w:sz w:val="36"/>
          <w:szCs w:val="24"/>
        </w:rPr>
        <w:t>Areas that have improved</w:t>
      </w:r>
    </w:p>
    <w:p w:rsidR="008B5B73" w:rsidRPr="00580818" w:rsidRDefault="008B5B73" w:rsidP="00682F5E">
      <w:pPr>
        <w:tabs>
          <w:tab w:val="left" w:pos="6521"/>
          <w:tab w:val="left" w:pos="6663"/>
        </w:tabs>
        <w:ind w:left="426"/>
        <w:jc w:val="both"/>
        <w:rPr>
          <w:rFonts w:ascii="Calibri" w:hAnsi="Calibri"/>
          <w:noProof/>
          <w:sz w:val="24"/>
          <w:szCs w:val="24"/>
        </w:rPr>
      </w:pPr>
      <w:r w:rsidRPr="008831F6">
        <w:rPr>
          <w:rFonts w:ascii="Calibri" w:hAnsi="Calibri"/>
          <w:b/>
          <w:i/>
          <w:noProof/>
          <w:sz w:val="24"/>
          <w:szCs w:val="24"/>
        </w:rPr>
        <w:t>Steam Cleaning</w:t>
      </w:r>
      <w:r>
        <w:rPr>
          <w:rFonts w:ascii="Calibri" w:hAnsi="Calibri"/>
          <w:noProof/>
          <w:sz w:val="24"/>
          <w:szCs w:val="24"/>
        </w:rPr>
        <w:t xml:space="preserve"> – many more homes have the facilities available to steam clean carpets and soft furnishings.</w:t>
      </w:r>
    </w:p>
    <w:p w:rsidR="00682F5E" w:rsidRDefault="00682F5E" w:rsidP="00682F5E">
      <w:pPr>
        <w:tabs>
          <w:tab w:val="left" w:pos="6521"/>
          <w:tab w:val="left" w:pos="6663"/>
          <w:tab w:val="left" w:pos="7938"/>
        </w:tabs>
        <w:ind w:left="426"/>
        <w:jc w:val="both"/>
        <w:rPr>
          <w:rFonts w:ascii="Calibri" w:hAnsi="Calibri"/>
          <w:b/>
          <w:i/>
          <w:noProof/>
          <w:sz w:val="24"/>
          <w:szCs w:val="24"/>
        </w:rPr>
      </w:pPr>
    </w:p>
    <w:p w:rsidR="008B5B73" w:rsidRDefault="00682F5E" w:rsidP="00682F5E">
      <w:pPr>
        <w:tabs>
          <w:tab w:val="left" w:pos="6521"/>
          <w:tab w:val="left" w:pos="6663"/>
          <w:tab w:val="left" w:pos="7938"/>
        </w:tabs>
        <w:ind w:left="426"/>
        <w:jc w:val="both"/>
        <w:rPr>
          <w:rFonts w:ascii="Calibri" w:hAnsi="Calibri"/>
          <w:noProof/>
          <w:sz w:val="24"/>
          <w:szCs w:val="24"/>
        </w:rPr>
      </w:pPr>
      <w:r>
        <w:rPr>
          <w:rFonts w:ascii="Calibri" w:hAnsi="Calibri"/>
          <w:b/>
          <w:i/>
          <w:noProof/>
          <w:sz w:val="24"/>
          <w:szCs w:val="24"/>
        </w:rPr>
        <w:t xml:space="preserve">Improved cleaning </w:t>
      </w:r>
      <w:r w:rsidR="008B5B73">
        <w:rPr>
          <w:rFonts w:ascii="Calibri" w:hAnsi="Calibri"/>
          <w:b/>
          <w:i/>
          <w:noProof/>
          <w:sz w:val="24"/>
          <w:szCs w:val="24"/>
        </w:rPr>
        <w:t>frequency/</w:t>
      </w:r>
      <w:r w:rsidR="008B5B73" w:rsidRPr="008831F6">
        <w:rPr>
          <w:rFonts w:ascii="Calibri" w:hAnsi="Calibri"/>
          <w:b/>
          <w:i/>
          <w:noProof/>
          <w:sz w:val="24"/>
          <w:szCs w:val="24"/>
        </w:rPr>
        <w:t>methods</w:t>
      </w:r>
      <w:r w:rsidR="008B5B73" w:rsidRPr="00580818">
        <w:rPr>
          <w:rFonts w:ascii="Calibri" w:hAnsi="Calibri"/>
          <w:noProof/>
          <w:sz w:val="24"/>
          <w:szCs w:val="24"/>
        </w:rPr>
        <w:t xml:space="preserve"> –</w:t>
      </w:r>
      <w:r w:rsidR="008B5B73">
        <w:rPr>
          <w:rFonts w:ascii="Calibri" w:hAnsi="Calibri"/>
          <w:noProof/>
          <w:sz w:val="24"/>
          <w:szCs w:val="24"/>
        </w:rPr>
        <w:t xml:space="preserve"> many more homes are using hypochlorite for cleaning during outbreaks as per Department of Health guidelines.</w:t>
      </w:r>
      <w:r w:rsidR="008B5B73" w:rsidRPr="00580818">
        <w:rPr>
          <w:rFonts w:ascii="Calibri" w:hAnsi="Calibri"/>
          <w:noProof/>
          <w:sz w:val="24"/>
          <w:szCs w:val="24"/>
        </w:rPr>
        <w:t xml:space="preserve"> </w:t>
      </w:r>
    </w:p>
    <w:p w:rsidR="00682F5E" w:rsidRPr="00580818" w:rsidRDefault="00682F5E" w:rsidP="00682F5E">
      <w:pPr>
        <w:tabs>
          <w:tab w:val="left" w:pos="6521"/>
          <w:tab w:val="left" w:pos="6663"/>
          <w:tab w:val="left" w:pos="7938"/>
        </w:tabs>
        <w:ind w:left="426"/>
        <w:jc w:val="both"/>
        <w:rPr>
          <w:rFonts w:ascii="Calibri" w:hAnsi="Calibri"/>
          <w:noProof/>
          <w:sz w:val="24"/>
          <w:szCs w:val="24"/>
        </w:rPr>
      </w:pPr>
    </w:p>
    <w:p w:rsidR="008B5B73" w:rsidRPr="00580818" w:rsidRDefault="008B5B73" w:rsidP="00682F5E">
      <w:pPr>
        <w:tabs>
          <w:tab w:val="left" w:pos="6521"/>
          <w:tab w:val="left" w:pos="6663"/>
          <w:tab w:val="left" w:pos="7938"/>
        </w:tabs>
        <w:ind w:left="426"/>
        <w:jc w:val="both"/>
        <w:rPr>
          <w:rFonts w:ascii="Calibri" w:hAnsi="Calibri"/>
          <w:noProof/>
          <w:sz w:val="24"/>
          <w:szCs w:val="24"/>
        </w:rPr>
      </w:pPr>
      <w:r w:rsidRPr="008831F6">
        <w:rPr>
          <w:rFonts w:ascii="Calibri" w:hAnsi="Calibri"/>
          <w:b/>
          <w:i/>
          <w:noProof/>
          <w:sz w:val="24"/>
          <w:szCs w:val="24"/>
        </w:rPr>
        <w:t>Stool chart use increased</w:t>
      </w:r>
      <w:r>
        <w:rPr>
          <w:rFonts w:ascii="Calibri" w:hAnsi="Calibri"/>
          <w:noProof/>
          <w:sz w:val="24"/>
          <w:szCs w:val="24"/>
        </w:rPr>
        <w:t xml:space="preserve"> - a very positive outcome.  The stool chart has now been reviewed and combined with a fluid balance chart in the pack.....vital for monitoring for dehydration.</w:t>
      </w:r>
    </w:p>
    <w:p w:rsidR="00A40D9F" w:rsidRDefault="00A40D9F" w:rsidP="008B5B73">
      <w:pPr>
        <w:tabs>
          <w:tab w:val="left" w:pos="6521"/>
          <w:tab w:val="left" w:pos="6663"/>
          <w:tab w:val="left" w:pos="7938"/>
        </w:tabs>
        <w:ind w:left="426"/>
        <w:jc w:val="both"/>
        <w:rPr>
          <w:rFonts w:ascii="Calibri" w:hAnsi="Calibri"/>
          <w:b/>
          <w:i/>
          <w:noProof/>
          <w:sz w:val="24"/>
          <w:szCs w:val="24"/>
        </w:rPr>
      </w:pPr>
    </w:p>
    <w:p w:rsidR="008B5B73" w:rsidRPr="00580818" w:rsidRDefault="008B5B73" w:rsidP="008B5B73">
      <w:pPr>
        <w:tabs>
          <w:tab w:val="left" w:pos="6521"/>
          <w:tab w:val="left" w:pos="6663"/>
          <w:tab w:val="left" w:pos="7938"/>
        </w:tabs>
        <w:ind w:left="426"/>
        <w:jc w:val="both"/>
        <w:rPr>
          <w:rFonts w:ascii="Calibri" w:hAnsi="Calibri"/>
          <w:noProof/>
          <w:sz w:val="24"/>
          <w:szCs w:val="24"/>
        </w:rPr>
      </w:pPr>
      <w:r w:rsidRPr="008831F6">
        <w:rPr>
          <w:rFonts w:ascii="Calibri" w:hAnsi="Calibri"/>
          <w:b/>
          <w:i/>
          <w:noProof/>
          <w:sz w:val="24"/>
          <w:szCs w:val="24"/>
        </w:rPr>
        <w:t>Early instigation of IPC measures</w:t>
      </w:r>
      <w:r>
        <w:rPr>
          <w:rFonts w:ascii="Calibri" w:hAnsi="Calibri"/>
          <w:noProof/>
          <w:sz w:val="24"/>
          <w:szCs w:val="24"/>
        </w:rPr>
        <w:t xml:space="preserve"> – It is great to see so many homes having instigated control measures such as isolation of symptomatic residents, rather than waiting for instructions...</w:t>
      </w:r>
    </w:p>
    <w:p w:rsidR="008B5B73" w:rsidRPr="00580818" w:rsidRDefault="008B5B73" w:rsidP="008B5B73">
      <w:pPr>
        <w:tabs>
          <w:tab w:val="left" w:pos="6521"/>
          <w:tab w:val="left" w:pos="6663"/>
          <w:tab w:val="left" w:pos="6804"/>
          <w:tab w:val="left" w:pos="7938"/>
        </w:tabs>
        <w:ind w:left="426"/>
        <w:jc w:val="both"/>
        <w:rPr>
          <w:rFonts w:ascii="Calibri" w:hAnsi="Calibri"/>
          <w:noProof/>
          <w:sz w:val="24"/>
          <w:szCs w:val="24"/>
        </w:rPr>
      </w:pPr>
      <w:r w:rsidRPr="008831F6">
        <w:rPr>
          <w:rFonts w:ascii="Calibri" w:hAnsi="Calibri"/>
          <w:b/>
          <w:i/>
          <w:noProof/>
          <w:sz w:val="24"/>
          <w:szCs w:val="24"/>
        </w:rPr>
        <w:t>Communication of infection risk</w:t>
      </w:r>
      <w:r>
        <w:rPr>
          <w:rFonts w:ascii="Calibri" w:hAnsi="Calibri"/>
          <w:noProof/>
          <w:sz w:val="24"/>
          <w:szCs w:val="24"/>
        </w:rPr>
        <w:t xml:space="preserve"> -  a number of homes needed and used the </w:t>
      </w:r>
      <w:r w:rsidRPr="00580818">
        <w:rPr>
          <w:rFonts w:ascii="Calibri" w:hAnsi="Calibri"/>
          <w:noProof/>
          <w:sz w:val="24"/>
          <w:szCs w:val="24"/>
        </w:rPr>
        <w:t xml:space="preserve"> transfer stickers and </w:t>
      </w:r>
      <w:r>
        <w:rPr>
          <w:rFonts w:ascii="Calibri" w:hAnsi="Calibri"/>
          <w:noProof/>
          <w:sz w:val="24"/>
          <w:szCs w:val="24"/>
        </w:rPr>
        <w:t>notified the</w:t>
      </w:r>
      <w:r w:rsidRPr="00580818">
        <w:rPr>
          <w:rFonts w:ascii="Calibri" w:hAnsi="Calibri"/>
          <w:noProof/>
          <w:sz w:val="24"/>
          <w:szCs w:val="24"/>
        </w:rPr>
        <w:t xml:space="preserve"> admitting unit</w:t>
      </w:r>
      <w:r>
        <w:rPr>
          <w:rFonts w:ascii="Calibri" w:hAnsi="Calibri"/>
          <w:noProof/>
          <w:sz w:val="24"/>
          <w:szCs w:val="24"/>
        </w:rPr>
        <w:t xml:space="preserve"> – one home said these were BRILLIANT.  </w:t>
      </w:r>
    </w:p>
    <w:p w:rsidR="008B5B73" w:rsidRPr="00AA3E8C" w:rsidRDefault="008B5B73" w:rsidP="00AA3E8C">
      <w:pPr>
        <w:tabs>
          <w:tab w:val="left" w:pos="6521"/>
          <w:tab w:val="left" w:pos="6663"/>
          <w:tab w:val="left" w:pos="7938"/>
        </w:tabs>
        <w:ind w:left="426"/>
        <w:jc w:val="both"/>
        <w:rPr>
          <w:rFonts w:ascii="Calibri" w:hAnsi="Calibri"/>
          <w:noProof/>
          <w:sz w:val="24"/>
          <w:szCs w:val="24"/>
        </w:rPr>
      </w:pPr>
      <w:r w:rsidRPr="00A53618">
        <w:rPr>
          <w:rFonts w:ascii="Calibri" w:hAnsi="Calibri"/>
          <w:b/>
          <w:i/>
          <w:noProof/>
          <w:sz w:val="24"/>
          <w:szCs w:val="24"/>
        </w:rPr>
        <w:t>Completion of the log</w:t>
      </w:r>
      <w:r>
        <w:rPr>
          <w:rFonts w:ascii="Calibri" w:hAnsi="Calibri"/>
          <w:noProof/>
          <w:sz w:val="24"/>
          <w:szCs w:val="24"/>
        </w:rPr>
        <w:t xml:space="preserve"> – many more homes are using the log sheets as intended, thought there is still some confusion.  We have reworked the</w:t>
      </w:r>
      <w:r w:rsidR="00AA3E8C">
        <w:rPr>
          <w:rFonts w:ascii="Calibri" w:hAnsi="Calibri"/>
          <w:noProof/>
          <w:sz w:val="24"/>
          <w:szCs w:val="24"/>
        </w:rPr>
        <w:t xml:space="preserve"> </w:t>
      </w:r>
      <w:r>
        <w:rPr>
          <w:rFonts w:ascii="Calibri" w:hAnsi="Calibri"/>
          <w:noProof/>
          <w:sz w:val="24"/>
          <w:szCs w:val="24"/>
        </w:rPr>
        <w:t>sheets into a case register, to collect all the ca</w:t>
      </w:r>
      <w:r w:rsidR="00AA3E8C">
        <w:rPr>
          <w:rFonts w:ascii="Calibri" w:hAnsi="Calibri"/>
          <w:noProof/>
          <w:sz w:val="24"/>
          <w:szCs w:val="24"/>
        </w:rPr>
        <w:t>s</w:t>
      </w:r>
      <w:r>
        <w:rPr>
          <w:rFonts w:ascii="Calibri" w:hAnsi="Calibri"/>
          <w:noProof/>
          <w:sz w:val="24"/>
          <w:szCs w:val="24"/>
        </w:rPr>
        <w:t>es info</w:t>
      </w:r>
      <w:r w:rsidR="00AA3E8C">
        <w:rPr>
          <w:rFonts w:ascii="Calibri" w:hAnsi="Calibri"/>
          <w:noProof/>
          <w:sz w:val="24"/>
          <w:szCs w:val="24"/>
        </w:rPr>
        <w:t>rmation</w:t>
      </w:r>
      <w:r>
        <w:rPr>
          <w:rFonts w:ascii="Calibri" w:hAnsi="Calibri"/>
          <w:noProof/>
          <w:sz w:val="24"/>
          <w:szCs w:val="24"/>
        </w:rPr>
        <w:t>, plus a running log sheet.  I hope these help to make things even clearer.</w:t>
      </w:r>
    </w:p>
    <w:p w:rsidR="008B5B73" w:rsidRPr="005C5CA9" w:rsidRDefault="008B5B73" w:rsidP="008B5B73">
      <w:pPr>
        <w:jc w:val="both"/>
        <w:rPr>
          <w:rFonts w:ascii="Calibri" w:hAnsi="Calibri"/>
          <w:noProof/>
          <w:color w:val="FF0000"/>
          <w:sz w:val="36"/>
          <w:szCs w:val="24"/>
        </w:rPr>
      </w:pPr>
      <w:r w:rsidRPr="005C5CA9">
        <w:rPr>
          <w:rFonts w:ascii="Calibri" w:hAnsi="Calibri"/>
          <w:noProof/>
          <w:color w:val="FF0000"/>
          <w:sz w:val="36"/>
          <w:szCs w:val="24"/>
        </w:rPr>
        <w:lastRenderedPageBreak/>
        <w:t>Areas that need improvement</w:t>
      </w:r>
    </w:p>
    <w:p w:rsidR="008B5B73" w:rsidRPr="00580818" w:rsidRDefault="008B5B73" w:rsidP="008B5B73">
      <w:pPr>
        <w:numPr>
          <w:ilvl w:val="0"/>
          <w:numId w:val="3"/>
        </w:numPr>
        <w:jc w:val="both"/>
        <w:rPr>
          <w:rFonts w:ascii="Calibri" w:hAnsi="Calibri"/>
          <w:noProof/>
          <w:sz w:val="24"/>
          <w:szCs w:val="24"/>
        </w:rPr>
      </w:pPr>
      <w:r w:rsidRPr="00A53618">
        <w:rPr>
          <w:rFonts w:ascii="Calibri" w:hAnsi="Calibri"/>
          <w:b/>
          <w:i/>
          <w:noProof/>
          <w:sz w:val="24"/>
          <w:szCs w:val="24"/>
        </w:rPr>
        <w:t>Uniform/workwear</w:t>
      </w:r>
      <w:r>
        <w:rPr>
          <w:rFonts w:ascii="Calibri" w:hAnsi="Calibri"/>
          <w:noProof/>
          <w:sz w:val="24"/>
          <w:szCs w:val="24"/>
        </w:rPr>
        <w:t xml:space="preserve"> -  staff wearing uniforms to go home from work during an outbreak remains a area to be addressed by many homes - A uniform or workwear policy/guideline could address this. </w:t>
      </w:r>
    </w:p>
    <w:p w:rsidR="008B5B73" w:rsidRPr="00580818" w:rsidRDefault="00DA3DB1" w:rsidP="008B5B73">
      <w:pPr>
        <w:numPr>
          <w:ilvl w:val="0"/>
          <w:numId w:val="3"/>
        </w:numPr>
        <w:jc w:val="both"/>
        <w:rPr>
          <w:rFonts w:ascii="Calibri" w:hAnsi="Calibri"/>
          <w:noProof/>
          <w:sz w:val="24"/>
          <w:szCs w:val="24"/>
        </w:rPr>
      </w:pPr>
      <w:r>
        <w:rPr>
          <w:rFonts w:ascii="Calibri" w:hAnsi="Calibri"/>
          <w:b/>
          <w:i/>
          <w:noProof/>
          <w:sz w:val="24"/>
          <w:szCs w:val="24"/>
          <w:lang w:eastAsia="en-GB"/>
        </w:rPr>
        <w:drawing>
          <wp:anchor distT="0" distB="0" distL="114300" distR="114300" simplePos="0" relativeHeight="251674624" behindDoc="1" locked="0" layoutInCell="1" allowOverlap="1">
            <wp:simplePos x="0" y="0"/>
            <wp:positionH relativeFrom="column">
              <wp:posOffset>-981075</wp:posOffset>
            </wp:positionH>
            <wp:positionV relativeFrom="paragraph">
              <wp:posOffset>325120</wp:posOffset>
            </wp:positionV>
            <wp:extent cx="1571625" cy="1952625"/>
            <wp:effectExtent l="19050" t="0" r="952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571625" cy="1952625"/>
                    </a:xfrm>
                    <a:prstGeom prst="rect">
                      <a:avLst/>
                    </a:prstGeom>
                    <a:noFill/>
                    <a:ln w="9525">
                      <a:noFill/>
                      <a:miter lim="800000"/>
                      <a:headEnd/>
                      <a:tailEnd/>
                    </a:ln>
                  </pic:spPr>
                </pic:pic>
              </a:graphicData>
            </a:graphic>
          </wp:anchor>
        </w:drawing>
      </w:r>
      <w:r w:rsidR="008B5B73" w:rsidRPr="00FC4475">
        <w:rPr>
          <w:rFonts w:ascii="Calibri" w:hAnsi="Calibri"/>
          <w:b/>
          <w:i/>
          <w:noProof/>
          <w:sz w:val="24"/>
          <w:szCs w:val="24"/>
        </w:rPr>
        <w:t>Infectious waste stream</w:t>
      </w:r>
      <w:r w:rsidR="008B5B73">
        <w:rPr>
          <w:rFonts w:ascii="Calibri" w:hAnsi="Calibri"/>
          <w:noProof/>
          <w:sz w:val="24"/>
          <w:szCs w:val="24"/>
        </w:rPr>
        <w:t xml:space="preserve"> – many homes have not arranged with thier waste contractor for access to an infectious waste disposal (orange bags) should they need one.  During an outbreak of VGE, faecally soiled pads should be disposed of as infectious waste.</w:t>
      </w:r>
    </w:p>
    <w:p w:rsidR="008B5B73" w:rsidRPr="00646954" w:rsidRDefault="008B5B73" w:rsidP="008B5B73">
      <w:pPr>
        <w:numPr>
          <w:ilvl w:val="0"/>
          <w:numId w:val="3"/>
        </w:numPr>
        <w:jc w:val="both"/>
        <w:rPr>
          <w:rFonts w:ascii="Calibri" w:hAnsi="Calibri"/>
          <w:sz w:val="24"/>
          <w:szCs w:val="24"/>
        </w:rPr>
      </w:pPr>
      <w:r w:rsidRPr="00646954">
        <w:rPr>
          <w:rFonts w:ascii="Calibri" w:hAnsi="Calibri"/>
          <w:b/>
          <w:i/>
          <w:noProof/>
          <w:sz w:val="24"/>
          <w:szCs w:val="24"/>
        </w:rPr>
        <w:t>Availability of transfer stickers</w:t>
      </w:r>
      <w:r w:rsidRPr="00646954">
        <w:rPr>
          <w:rFonts w:ascii="Calibri" w:hAnsi="Calibri"/>
          <w:noProof/>
          <w:sz w:val="24"/>
          <w:szCs w:val="24"/>
        </w:rPr>
        <w:t xml:space="preserve"> – some homes had not used stickers because they had run out of them – to replenish stickers, call the</w:t>
      </w:r>
      <w:r w:rsidR="00A70ECD">
        <w:rPr>
          <w:rFonts w:ascii="Calibri" w:hAnsi="Calibri"/>
          <w:noProof/>
          <w:sz w:val="24"/>
          <w:szCs w:val="24"/>
        </w:rPr>
        <w:t xml:space="preserve"> IPC</w:t>
      </w:r>
      <w:r w:rsidRPr="00646954">
        <w:rPr>
          <w:rFonts w:ascii="Calibri" w:hAnsi="Calibri"/>
          <w:noProof/>
          <w:sz w:val="24"/>
          <w:szCs w:val="24"/>
        </w:rPr>
        <w:t xml:space="preserve"> team or</w:t>
      </w:r>
      <w:r w:rsidR="00A70ECD">
        <w:rPr>
          <w:rFonts w:ascii="Calibri" w:hAnsi="Calibri"/>
          <w:noProof/>
          <w:sz w:val="24"/>
          <w:szCs w:val="24"/>
        </w:rPr>
        <w:t xml:space="preserve"> collect at the next C</w:t>
      </w:r>
      <w:r w:rsidRPr="00646954">
        <w:rPr>
          <w:rFonts w:ascii="Calibri" w:hAnsi="Calibri"/>
          <w:noProof/>
          <w:sz w:val="24"/>
          <w:szCs w:val="24"/>
        </w:rPr>
        <w:t>hampions meeting.</w:t>
      </w:r>
    </w:p>
    <w:p w:rsidR="00DA3DB1" w:rsidRPr="00DA3DB1" w:rsidRDefault="00DA3DB1" w:rsidP="00DA3DB1">
      <w:pPr>
        <w:pStyle w:val="ListParagraph"/>
        <w:jc w:val="right"/>
        <w:rPr>
          <w:sz w:val="24"/>
          <w:szCs w:val="24"/>
        </w:rPr>
      </w:pPr>
      <w:r>
        <w:pict>
          <v:shapetype id="_x0000_t201" coordsize="21600,21600" o:spt="201" path="m,l,21600r21600,l21600,xe">
            <v:stroke joinstyle="miter"/>
            <v:path shadowok="f" o:extrusionok="f" strokeok="f" fillok="f" o:connecttype="rect"/>
            <o:lock v:ext="edit" shapetype="t"/>
          </v:shapetype>
          <v:shape id="_x0000_s1035" type="#_x0000_t201" style="position:absolute;left:0;text-align:left;margin-left:17pt;margin-top:17pt;width:277.8pt;height:398.65pt;z-index:251673600;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28122E" w:rsidRDefault="0028122E"/>
    <w:p w:rsidR="00BE29B8" w:rsidRDefault="00BE29B8"/>
    <w:p w:rsidR="00BE29B8" w:rsidRDefault="00BE29B8"/>
    <w:p w:rsidR="00BE29B8" w:rsidRDefault="00BE29B8"/>
    <w:p w:rsidR="00BE29B8" w:rsidRDefault="00BE29B8"/>
    <w:p w:rsidR="00BE29B8" w:rsidRDefault="00BE29B8"/>
    <w:p w:rsidR="0034426A" w:rsidRPr="007E4734" w:rsidRDefault="0034426A">
      <w:pPr>
        <w:rPr>
          <w:rFonts w:asciiTheme="minorHAnsi" w:hAnsiTheme="minorHAnsi" w:cstheme="minorHAnsi"/>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DA3DB1" w:rsidRDefault="00DA3DB1">
      <w:pPr>
        <w:rPr>
          <w:rFonts w:asciiTheme="minorHAnsi" w:hAnsiTheme="minorHAnsi" w:cstheme="minorHAnsi"/>
          <w:b/>
          <w:sz w:val="28"/>
          <w:szCs w:val="28"/>
        </w:rPr>
      </w:pPr>
    </w:p>
    <w:p w:rsidR="007E4734" w:rsidRPr="00A70ECD" w:rsidRDefault="007E4734">
      <w:pPr>
        <w:rPr>
          <w:b/>
          <w:sz w:val="28"/>
          <w:szCs w:val="28"/>
        </w:rPr>
      </w:pPr>
      <w:r w:rsidRPr="00A70ECD">
        <w:rPr>
          <w:rFonts w:asciiTheme="minorHAnsi" w:hAnsiTheme="minorHAnsi" w:cstheme="minorHAnsi"/>
          <w:b/>
          <w:sz w:val="28"/>
          <w:szCs w:val="28"/>
        </w:rPr>
        <w:t>Dates for diaries</w:t>
      </w:r>
      <w:r w:rsidRPr="00A70ECD">
        <w:rPr>
          <w:b/>
          <w:sz w:val="28"/>
          <w:szCs w:val="28"/>
        </w:rPr>
        <w:t>:</w:t>
      </w:r>
    </w:p>
    <w:p w:rsidR="007E4734" w:rsidRPr="007E4734" w:rsidRDefault="007E4734">
      <w:pPr>
        <w:rPr>
          <w:rFonts w:asciiTheme="minorHAnsi" w:hAnsiTheme="minorHAnsi" w:cstheme="minorHAnsi"/>
          <w:sz w:val="24"/>
          <w:szCs w:val="24"/>
        </w:rPr>
      </w:pPr>
      <w:r w:rsidRPr="007E4734">
        <w:rPr>
          <w:rFonts w:asciiTheme="minorHAnsi" w:hAnsiTheme="minorHAnsi" w:cstheme="minorHAnsi"/>
          <w:sz w:val="24"/>
          <w:szCs w:val="24"/>
        </w:rPr>
        <w:lastRenderedPageBreak/>
        <w:t>Each care home should have an IPC Champion</w:t>
      </w:r>
      <w:r>
        <w:rPr>
          <w:rFonts w:asciiTheme="minorHAnsi" w:hAnsiTheme="minorHAnsi" w:cstheme="minorHAnsi"/>
          <w:sz w:val="24"/>
          <w:szCs w:val="24"/>
        </w:rPr>
        <w:t xml:space="preserve">. If your home does not have a Champion </w:t>
      </w:r>
      <w:r w:rsidR="00CA15A0">
        <w:rPr>
          <w:rFonts w:asciiTheme="minorHAnsi" w:hAnsiTheme="minorHAnsi" w:cstheme="minorHAnsi"/>
          <w:sz w:val="24"/>
          <w:szCs w:val="24"/>
        </w:rPr>
        <w:t>or your Champion has not attended recently and you would like to join the group, please get in touch. The dates for 2014’s meetings are:</w:t>
      </w:r>
    </w:p>
    <w:p w:rsidR="007E4734" w:rsidRPr="007E4734" w:rsidRDefault="007E4734" w:rsidP="007E4734">
      <w:pPr>
        <w:jc w:val="center"/>
        <w:rPr>
          <w:rFonts w:asciiTheme="minorHAnsi" w:hAnsiTheme="minorHAnsi" w:cstheme="minorHAnsi"/>
          <w:sz w:val="24"/>
          <w:szCs w:val="24"/>
        </w:rPr>
      </w:pPr>
    </w:p>
    <w:tbl>
      <w:tblPr>
        <w:tblStyle w:val="TableGrid"/>
        <w:tblW w:w="0" w:type="auto"/>
        <w:tblLook w:val="04A0"/>
      </w:tblPr>
      <w:tblGrid>
        <w:gridCol w:w="3080"/>
        <w:gridCol w:w="3081"/>
        <w:gridCol w:w="3081"/>
      </w:tblGrid>
      <w:tr w:rsidR="007E4734" w:rsidRPr="007E4734" w:rsidTr="00815CA1">
        <w:tc>
          <w:tcPr>
            <w:tcW w:w="3080" w:type="dxa"/>
            <w:shd w:val="clear" w:color="auto" w:fill="92D050"/>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Date</w:t>
            </w:r>
          </w:p>
        </w:tc>
        <w:tc>
          <w:tcPr>
            <w:tcW w:w="3081" w:type="dxa"/>
            <w:shd w:val="clear" w:color="auto" w:fill="92D050"/>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Time</w:t>
            </w:r>
          </w:p>
        </w:tc>
        <w:tc>
          <w:tcPr>
            <w:tcW w:w="3081" w:type="dxa"/>
            <w:shd w:val="clear" w:color="auto" w:fill="92D050"/>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Venue</w:t>
            </w:r>
          </w:p>
        </w:tc>
      </w:tr>
      <w:tr w:rsidR="007E4734" w:rsidRPr="007E4734" w:rsidTr="007E4734">
        <w:tc>
          <w:tcPr>
            <w:tcW w:w="3080"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Wednesday 22</w:t>
            </w:r>
            <w:r w:rsidRPr="007E4734">
              <w:rPr>
                <w:rFonts w:asciiTheme="minorHAnsi" w:hAnsiTheme="minorHAnsi" w:cstheme="minorHAnsi"/>
                <w:vertAlign w:val="superscript"/>
              </w:rPr>
              <w:t>nd</w:t>
            </w:r>
            <w:r w:rsidRPr="007E4734">
              <w:rPr>
                <w:rFonts w:asciiTheme="minorHAnsi" w:hAnsiTheme="minorHAnsi" w:cstheme="minorHAnsi"/>
              </w:rPr>
              <w:t xml:space="preserve"> January 2014</w:t>
            </w:r>
          </w:p>
          <w:p w:rsidR="007E4734" w:rsidRPr="007E4734" w:rsidRDefault="007E4734" w:rsidP="007E4734">
            <w:pPr>
              <w:jc w:val="center"/>
              <w:rPr>
                <w:rFonts w:asciiTheme="minorHAnsi" w:hAnsiTheme="minorHAnsi" w:cstheme="minorHAnsi"/>
              </w:rPr>
            </w:pPr>
          </w:p>
        </w:tc>
        <w:tc>
          <w:tcPr>
            <w:tcW w:w="3081"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13.00-16.30</w:t>
            </w:r>
          </w:p>
        </w:tc>
        <w:tc>
          <w:tcPr>
            <w:tcW w:w="3081"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Room N, Heath Training and Development Centre</w:t>
            </w:r>
          </w:p>
        </w:tc>
      </w:tr>
      <w:tr w:rsidR="007E4734" w:rsidRPr="007E4734" w:rsidTr="007E4734">
        <w:tc>
          <w:tcPr>
            <w:tcW w:w="3080"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Thursday March 27</w:t>
            </w:r>
            <w:r w:rsidRPr="007E4734">
              <w:rPr>
                <w:rFonts w:asciiTheme="minorHAnsi" w:hAnsiTheme="minorHAnsi" w:cstheme="minorHAnsi"/>
                <w:vertAlign w:val="superscript"/>
              </w:rPr>
              <w:t>th</w:t>
            </w:r>
            <w:r w:rsidRPr="007E4734">
              <w:rPr>
                <w:rFonts w:asciiTheme="minorHAnsi" w:hAnsiTheme="minorHAnsi" w:cstheme="minorHAnsi"/>
              </w:rPr>
              <w:t xml:space="preserve"> 2014</w:t>
            </w:r>
          </w:p>
          <w:p w:rsidR="007E4734" w:rsidRPr="007E4734" w:rsidRDefault="007E4734" w:rsidP="007E4734">
            <w:pPr>
              <w:jc w:val="center"/>
              <w:rPr>
                <w:rFonts w:asciiTheme="minorHAnsi" w:hAnsiTheme="minorHAnsi" w:cstheme="minorHAnsi"/>
              </w:rPr>
            </w:pPr>
          </w:p>
        </w:tc>
        <w:tc>
          <w:tcPr>
            <w:tcW w:w="3081"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13.00-16.30</w:t>
            </w:r>
          </w:p>
        </w:tc>
        <w:tc>
          <w:tcPr>
            <w:tcW w:w="3081"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Room C, Heath Training and Development Centre</w:t>
            </w:r>
          </w:p>
        </w:tc>
      </w:tr>
      <w:tr w:rsidR="007E4734" w:rsidRPr="007E4734" w:rsidTr="007E4734">
        <w:tc>
          <w:tcPr>
            <w:tcW w:w="3080"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 xml:space="preserve">Thursday 22nd May 2014 </w:t>
            </w:r>
          </w:p>
          <w:p w:rsidR="007E4734" w:rsidRPr="007E4734" w:rsidRDefault="007E4734" w:rsidP="007E4734">
            <w:pPr>
              <w:jc w:val="center"/>
              <w:rPr>
                <w:rFonts w:asciiTheme="minorHAnsi" w:hAnsiTheme="minorHAnsi" w:cstheme="minorHAnsi"/>
              </w:rPr>
            </w:pPr>
          </w:p>
        </w:tc>
        <w:tc>
          <w:tcPr>
            <w:tcW w:w="3081"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13.00-16.30</w:t>
            </w:r>
          </w:p>
        </w:tc>
        <w:tc>
          <w:tcPr>
            <w:tcW w:w="3081"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Room C, Heath Training and Development Centre</w:t>
            </w:r>
          </w:p>
        </w:tc>
      </w:tr>
      <w:tr w:rsidR="007E4734" w:rsidRPr="007E4734" w:rsidTr="007E4734">
        <w:tc>
          <w:tcPr>
            <w:tcW w:w="3080"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Thursday 31st July 2014</w:t>
            </w:r>
          </w:p>
          <w:p w:rsidR="007E4734" w:rsidRPr="007E4734" w:rsidRDefault="007E4734" w:rsidP="007E4734">
            <w:pPr>
              <w:jc w:val="center"/>
              <w:rPr>
                <w:rFonts w:asciiTheme="minorHAnsi" w:hAnsiTheme="minorHAnsi" w:cstheme="minorHAnsi"/>
              </w:rPr>
            </w:pPr>
          </w:p>
        </w:tc>
        <w:tc>
          <w:tcPr>
            <w:tcW w:w="3081"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13.00-16.30</w:t>
            </w:r>
          </w:p>
        </w:tc>
        <w:tc>
          <w:tcPr>
            <w:tcW w:w="3081"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Room L, Heath Training and Development Centre</w:t>
            </w:r>
          </w:p>
        </w:tc>
      </w:tr>
      <w:tr w:rsidR="007E4734" w:rsidRPr="007E4734" w:rsidTr="007E4734">
        <w:tc>
          <w:tcPr>
            <w:tcW w:w="3080"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Thursday 25th September 2014</w:t>
            </w:r>
          </w:p>
          <w:p w:rsidR="007E4734" w:rsidRPr="007E4734" w:rsidRDefault="007E4734" w:rsidP="007E4734">
            <w:pPr>
              <w:jc w:val="center"/>
              <w:rPr>
                <w:rFonts w:asciiTheme="minorHAnsi" w:hAnsiTheme="minorHAnsi" w:cstheme="minorHAnsi"/>
              </w:rPr>
            </w:pPr>
          </w:p>
        </w:tc>
        <w:tc>
          <w:tcPr>
            <w:tcW w:w="3081"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13.00-16.30</w:t>
            </w:r>
          </w:p>
        </w:tc>
        <w:tc>
          <w:tcPr>
            <w:tcW w:w="3081"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Room L, Heath Training and Development Centre</w:t>
            </w:r>
          </w:p>
        </w:tc>
      </w:tr>
      <w:tr w:rsidR="007E4734" w:rsidRPr="007E4734" w:rsidTr="007E4734">
        <w:tc>
          <w:tcPr>
            <w:tcW w:w="3080"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Thursday 27th November 2014</w:t>
            </w:r>
          </w:p>
          <w:p w:rsidR="007E4734" w:rsidRPr="007E4734" w:rsidRDefault="007E4734" w:rsidP="007E4734">
            <w:pPr>
              <w:jc w:val="center"/>
              <w:rPr>
                <w:rFonts w:asciiTheme="minorHAnsi" w:hAnsiTheme="minorHAnsi" w:cstheme="minorHAnsi"/>
              </w:rPr>
            </w:pPr>
          </w:p>
        </w:tc>
        <w:tc>
          <w:tcPr>
            <w:tcW w:w="3081"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13.00-16.30</w:t>
            </w:r>
          </w:p>
        </w:tc>
        <w:tc>
          <w:tcPr>
            <w:tcW w:w="3081"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Room L, Heath Training and Development Centre</w:t>
            </w:r>
          </w:p>
        </w:tc>
      </w:tr>
      <w:tr w:rsidR="007E4734" w:rsidRPr="007E4734" w:rsidTr="007E4734">
        <w:tc>
          <w:tcPr>
            <w:tcW w:w="3080"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Thursday 22</w:t>
            </w:r>
            <w:r w:rsidRPr="007E4734">
              <w:rPr>
                <w:rFonts w:asciiTheme="minorHAnsi" w:hAnsiTheme="minorHAnsi" w:cstheme="minorHAnsi"/>
                <w:vertAlign w:val="superscript"/>
              </w:rPr>
              <w:t>nd</w:t>
            </w:r>
            <w:r w:rsidRPr="007E4734">
              <w:rPr>
                <w:rFonts w:asciiTheme="minorHAnsi" w:hAnsiTheme="minorHAnsi" w:cstheme="minorHAnsi"/>
              </w:rPr>
              <w:t xml:space="preserve"> January 2015</w:t>
            </w:r>
          </w:p>
          <w:p w:rsidR="007E4734" w:rsidRPr="007E4734" w:rsidRDefault="007E4734" w:rsidP="007E4734">
            <w:pPr>
              <w:jc w:val="center"/>
              <w:rPr>
                <w:rFonts w:asciiTheme="minorHAnsi" w:hAnsiTheme="minorHAnsi" w:cstheme="minorHAnsi"/>
              </w:rPr>
            </w:pPr>
          </w:p>
        </w:tc>
        <w:tc>
          <w:tcPr>
            <w:tcW w:w="3081"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13.00-16.30</w:t>
            </w:r>
          </w:p>
        </w:tc>
        <w:tc>
          <w:tcPr>
            <w:tcW w:w="3081"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Room L, Heath Training and Development Centre</w:t>
            </w:r>
          </w:p>
        </w:tc>
      </w:tr>
      <w:tr w:rsidR="007E4734" w:rsidRPr="007E4734" w:rsidTr="007E4734">
        <w:tc>
          <w:tcPr>
            <w:tcW w:w="3080"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Thursday 19 March 2015</w:t>
            </w:r>
          </w:p>
          <w:p w:rsidR="007E4734" w:rsidRPr="007E4734" w:rsidRDefault="007E4734" w:rsidP="007E4734">
            <w:pPr>
              <w:rPr>
                <w:rFonts w:asciiTheme="minorHAnsi" w:hAnsiTheme="minorHAnsi" w:cstheme="minorHAnsi"/>
              </w:rPr>
            </w:pPr>
          </w:p>
        </w:tc>
        <w:tc>
          <w:tcPr>
            <w:tcW w:w="3081"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13.00-16.30</w:t>
            </w:r>
          </w:p>
        </w:tc>
        <w:tc>
          <w:tcPr>
            <w:tcW w:w="3081" w:type="dxa"/>
          </w:tcPr>
          <w:p w:rsidR="007E4734" w:rsidRPr="007E4734" w:rsidRDefault="007E4734" w:rsidP="007E4734">
            <w:pPr>
              <w:jc w:val="center"/>
              <w:rPr>
                <w:rFonts w:asciiTheme="minorHAnsi" w:hAnsiTheme="minorHAnsi" w:cstheme="minorHAnsi"/>
              </w:rPr>
            </w:pPr>
            <w:r w:rsidRPr="007E4734">
              <w:rPr>
                <w:rFonts w:asciiTheme="minorHAnsi" w:hAnsiTheme="minorHAnsi" w:cstheme="minorHAnsi"/>
              </w:rPr>
              <w:t>Room L, Heath Training and Development Centre</w:t>
            </w:r>
          </w:p>
        </w:tc>
      </w:tr>
    </w:tbl>
    <w:p w:rsidR="0034426A" w:rsidRDefault="0034426A"/>
    <w:sectPr w:rsidR="0034426A" w:rsidSect="00E63786">
      <w:headerReference w:type="default" r:id="rId18"/>
      <w:footerReference w:type="default" r:id="rId19"/>
      <w:pgSz w:w="11906" w:h="16838"/>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482" w:rsidRDefault="00B45482" w:rsidP="00452573">
      <w:r>
        <w:separator/>
      </w:r>
    </w:p>
  </w:endnote>
  <w:endnote w:type="continuationSeparator" w:id="0">
    <w:p w:rsidR="00B45482" w:rsidRDefault="00B45482" w:rsidP="004525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038"/>
      <w:docPartObj>
        <w:docPartGallery w:val="Page Numbers (Bottom of Page)"/>
        <w:docPartUnique/>
      </w:docPartObj>
    </w:sdtPr>
    <w:sdtContent>
      <w:p w:rsidR="00B45482" w:rsidRDefault="00B45482">
        <w:pPr>
          <w:pStyle w:val="Footer"/>
          <w:jc w:val="center"/>
        </w:pPr>
        <w:fldSimple w:instr=" PAGE   \* MERGEFORMAT ">
          <w:r w:rsidR="006E0E07">
            <w:rPr>
              <w:noProof/>
            </w:rPr>
            <w:t>1</w:t>
          </w:r>
        </w:fldSimple>
      </w:p>
    </w:sdtContent>
  </w:sdt>
  <w:p w:rsidR="00B45482" w:rsidRDefault="00B45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82" w:rsidRDefault="00B45482">
    <w:pPr>
      <w:pStyle w:val="Footer"/>
    </w:pPr>
  </w:p>
  <w:p w:rsidR="00B45482" w:rsidRDefault="00B45482">
    <w:pPr>
      <w:pStyle w:val="Footer"/>
    </w:pPr>
  </w:p>
  <w:p w:rsidR="00B45482" w:rsidRDefault="00B45482">
    <w:pPr>
      <w:pStyle w:val="Footer"/>
    </w:pPr>
  </w:p>
  <w:p w:rsidR="00B45482" w:rsidRDefault="00B45482">
    <w:pPr>
      <w:pStyle w:val="Footer"/>
    </w:pPr>
  </w:p>
  <w:p w:rsidR="00B45482" w:rsidRDefault="00B45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482" w:rsidRDefault="00B45482" w:rsidP="00452573">
      <w:r>
        <w:separator/>
      </w:r>
    </w:p>
  </w:footnote>
  <w:footnote w:type="continuationSeparator" w:id="0">
    <w:p w:rsidR="00B45482" w:rsidRDefault="00B45482" w:rsidP="00452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82" w:rsidRDefault="00B45482">
    <w:pPr>
      <w:pStyle w:val="Header"/>
    </w:pPr>
    <w:r w:rsidRPr="000404C2">
      <w:drawing>
        <wp:anchor distT="0" distB="0" distL="114300" distR="114300" simplePos="0" relativeHeight="251660288" behindDoc="0" locked="0" layoutInCell="1" allowOverlap="1">
          <wp:simplePos x="0" y="0"/>
          <wp:positionH relativeFrom="column">
            <wp:posOffset>5583555</wp:posOffset>
          </wp:positionH>
          <wp:positionV relativeFrom="paragraph">
            <wp:posOffset>-409575</wp:posOffset>
          </wp:positionV>
          <wp:extent cx="1476375" cy="723900"/>
          <wp:effectExtent l="19050" t="0" r="9525" b="0"/>
          <wp:wrapNone/>
          <wp:docPr id="1" name="Picture 7" descr="C'dale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ale final logo"/>
                  <pic:cNvPicPr>
                    <a:picLocks noChangeAspect="1" noChangeArrowheads="1"/>
                  </pic:cNvPicPr>
                </pic:nvPicPr>
                <pic:blipFill>
                  <a:blip r:embed="rId1"/>
                  <a:srcRect/>
                  <a:stretch>
                    <a:fillRect/>
                  </a:stretch>
                </pic:blipFill>
                <pic:spPr bwMode="auto">
                  <a:xfrm>
                    <a:off x="0" y="0"/>
                    <a:ext cx="1476375" cy="7239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82" w:rsidRPr="000404C2" w:rsidRDefault="00B45482" w:rsidP="000404C2">
    <w:pPr>
      <w:pStyle w:val="Header"/>
      <w:rPr>
        <w:rFonts w:ascii="Arial" w:hAnsi="Arial" w:cs="Arial"/>
        <w:b/>
        <w:color w:val="00B050"/>
      </w:rPr>
    </w:pPr>
    <w:r>
      <w:rPr>
        <w:rFonts w:ascii="Arial" w:hAnsi="Arial" w:cs="Arial"/>
        <w:b/>
        <w:noProof/>
        <w:color w:val="00B050"/>
        <w:lang w:eastAsia="en-GB"/>
      </w:rPr>
      <w:drawing>
        <wp:anchor distT="0" distB="0" distL="114300" distR="114300" simplePos="0" relativeHeight="251658240" behindDoc="0" locked="0" layoutInCell="1" allowOverlap="1">
          <wp:simplePos x="0" y="0"/>
          <wp:positionH relativeFrom="column">
            <wp:posOffset>5105400</wp:posOffset>
          </wp:positionH>
          <wp:positionV relativeFrom="paragraph">
            <wp:posOffset>-9525</wp:posOffset>
          </wp:positionV>
          <wp:extent cx="1476375" cy="657225"/>
          <wp:effectExtent l="19050" t="0" r="9525" b="0"/>
          <wp:wrapNone/>
          <wp:docPr id="8" name="Picture 7" descr="C'dale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ale final logo"/>
                  <pic:cNvPicPr>
                    <a:picLocks noChangeAspect="1" noChangeArrowheads="1"/>
                  </pic:cNvPicPr>
                </pic:nvPicPr>
                <pic:blipFill>
                  <a:blip r:embed="rId1"/>
                  <a:srcRect/>
                  <a:stretch>
                    <a:fillRect/>
                  </a:stretch>
                </pic:blipFill>
                <pic:spPr bwMode="auto">
                  <a:xfrm>
                    <a:off x="0" y="0"/>
                    <a:ext cx="1476375" cy="657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454B"/>
    <w:multiLevelType w:val="hybridMultilevel"/>
    <w:tmpl w:val="1E867658"/>
    <w:lvl w:ilvl="0" w:tplc="853CE586">
      <w:start w:val="1"/>
      <w:numFmt w:val="bullet"/>
      <w:lvlText w:val="•"/>
      <w:lvlJc w:val="left"/>
      <w:pPr>
        <w:tabs>
          <w:tab w:val="num" w:pos="720"/>
        </w:tabs>
        <w:ind w:left="720" w:hanging="360"/>
      </w:pPr>
      <w:rPr>
        <w:rFonts w:ascii="Arial" w:hAnsi="Arial" w:hint="default"/>
      </w:rPr>
    </w:lvl>
    <w:lvl w:ilvl="1" w:tplc="E81E5858" w:tentative="1">
      <w:start w:val="1"/>
      <w:numFmt w:val="bullet"/>
      <w:lvlText w:val="•"/>
      <w:lvlJc w:val="left"/>
      <w:pPr>
        <w:tabs>
          <w:tab w:val="num" w:pos="1440"/>
        </w:tabs>
        <w:ind w:left="1440" w:hanging="360"/>
      </w:pPr>
      <w:rPr>
        <w:rFonts w:ascii="Arial" w:hAnsi="Arial" w:hint="default"/>
      </w:rPr>
    </w:lvl>
    <w:lvl w:ilvl="2" w:tplc="7F266D3C" w:tentative="1">
      <w:start w:val="1"/>
      <w:numFmt w:val="bullet"/>
      <w:lvlText w:val="•"/>
      <w:lvlJc w:val="left"/>
      <w:pPr>
        <w:tabs>
          <w:tab w:val="num" w:pos="2160"/>
        </w:tabs>
        <w:ind w:left="2160" w:hanging="360"/>
      </w:pPr>
      <w:rPr>
        <w:rFonts w:ascii="Arial" w:hAnsi="Arial" w:hint="default"/>
      </w:rPr>
    </w:lvl>
    <w:lvl w:ilvl="3" w:tplc="09404C20" w:tentative="1">
      <w:start w:val="1"/>
      <w:numFmt w:val="bullet"/>
      <w:lvlText w:val="•"/>
      <w:lvlJc w:val="left"/>
      <w:pPr>
        <w:tabs>
          <w:tab w:val="num" w:pos="2880"/>
        </w:tabs>
        <w:ind w:left="2880" w:hanging="360"/>
      </w:pPr>
      <w:rPr>
        <w:rFonts w:ascii="Arial" w:hAnsi="Arial" w:hint="default"/>
      </w:rPr>
    </w:lvl>
    <w:lvl w:ilvl="4" w:tplc="EA62701A" w:tentative="1">
      <w:start w:val="1"/>
      <w:numFmt w:val="bullet"/>
      <w:lvlText w:val="•"/>
      <w:lvlJc w:val="left"/>
      <w:pPr>
        <w:tabs>
          <w:tab w:val="num" w:pos="3600"/>
        </w:tabs>
        <w:ind w:left="3600" w:hanging="360"/>
      </w:pPr>
      <w:rPr>
        <w:rFonts w:ascii="Arial" w:hAnsi="Arial" w:hint="default"/>
      </w:rPr>
    </w:lvl>
    <w:lvl w:ilvl="5" w:tplc="0B1A39B0" w:tentative="1">
      <w:start w:val="1"/>
      <w:numFmt w:val="bullet"/>
      <w:lvlText w:val="•"/>
      <w:lvlJc w:val="left"/>
      <w:pPr>
        <w:tabs>
          <w:tab w:val="num" w:pos="4320"/>
        </w:tabs>
        <w:ind w:left="4320" w:hanging="360"/>
      </w:pPr>
      <w:rPr>
        <w:rFonts w:ascii="Arial" w:hAnsi="Arial" w:hint="default"/>
      </w:rPr>
    </w:lvl>
    <w:lvl w:ilvl="6" w:tplc="6CD2436C" w:tentative="1">
      <w:start w:val="1"/>
      <w:numFmt w:val="bullet"/>
      <w:lvlText w:val="•"/>
      <w:lvlJc w:val="left"/>
      <w:pPr>
        <w:tabs>
          <w:tab w:val="num" w:pos="5040"/>
        </w:tabs>
        <w:ind w:left="5040" w:hanging="360"/>
      </w:pPr>
      <w:rPr>
        <w:rFonts w:ascii="Arial" w:hAnsi="Arial" w:hint="default"/>
      </w:rPr>
    </w:lvl>
    <w:lvl w:ilvl="7" w:tplc="EEAC0554" w:tentative="1">
      <w:start w:val="1"/>
      <w:numFmt w:val="bullet"/>
      <w:lvlText w:val="•"/>
      <w:lvlJc w:val="left"/>
      <w:pPr>
        <w:tabs>
          <w:tab w:val="num" w:pos="5760"/>
        </w:tabs>
        <w:ind w:left="5760" w:hanging="360"/>
      </w:pPr>
      <w:rPr>
        <w:rFonts w:ascii="Arial" w:hAnsi="Arial" w:hint="default"/>
      </w:rPr>
    </w:lvl>
    <w:lvl w:ilvl="8" w:tplc="D526C51E" w:tentative="1">
      <w:start w:val="1"/>
      <w:numFmt w:val="bullet"/>
      <w:lvlText w:val="•"/>
      <w:lvlJc w:val="left"/>
      <w:pPr>
        <w:tabs>
          <w:tab w:val="num" w:pos="6480"/>
        </w:tabs>
        <w:ind w:left="6480" w:hanging="360"/>
      </w:pPr>
      <w:rPr>
        <w:rFonts w:ascii="Arial" w:hAnsi="Arial" w:hint="default"/>
      </w:rPr>
    </w:lvl>
  </w:abstractNum>
  <w:abstractNum w:abstractNumId="1">
    <w:nsid w:val="5EDD0DB9"/>
    <w:multiLevelType w:val="hybridMultilevel"/>
    <w:tmpl w:val="375C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343A93"/>
    <w:multiLevelType w:val="hybridMultilevel"/>
    <w:tmpl w:val="089A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B520AF"/>
    <w:multiLevelType w:val="hybridMultilevel"/>
    <w:tmpl w:val="D40A123C"/>
    <w:lvl w:ilvl="0" w:tplc="F95A9710">
      <w:start w:val="1"/>
      <w:numFmt w:val="bullet"/>
      <w:lvlText w:val="•"/>
      <w:lvlJc w:val="left"/>
      <w:pPr>
        <w:tabs>
          <w:tab w:val="num" w:pos="720"/>
        </w:tabs>
        <w:ind w:left="720" w:hanging="360"/>
      </w:pPr>
      <w:rPr>
        <w:rFonts w:ascii="Arial" w:hAnsi="Arial" w:hint="default"/>
      </w:rPr>
    </w:lvl>
    <w:lvl w:ilvl="1" w:tplc="CFF0ABDE" w:tentative="1">
      <w:start w:val="1"/>
      <w:numFmt w:val="bullet"/>
      <w:lvlText w:val="•"/>
      <w:lvlJc w:val="left"/>
      <w:pPr>
        <w:tabs>
          <w:tab w:val="num" w:pos="1440"/>
        </w:tabs>
        <w:ind w:left="1440" w:hanging="360"/>
      </w:pPr>
      <w:rPr>
        <w:rFonts w:ascii="Arial" w:hAnsi="Arial" w:hint="default"/>
      </w:rPr>
    </w:lvl>
    <w:lvl w:ilvl="2" w:tplc="CF242EB2" w:tentative="1">
      <w:start w:val="1"/>
      <w:numFmt w:val="bullet"/>
      <w:lvlText w:val="•"/>
      <w:lvlJc w:val="left"/>
      <w:pPr>
        <w:tabs>
          <w:tab w:val="num" w:pos="2160"/>
        </w:tabs>
        <w:ind w:left="2160" w:hanging="360"/>
      </w:pPr>
      <w:rPr>
        <w:rFonts w:ascii="Arial" w:hAnsi="Arial" w:hint="default"/>
      </w:rPr>
    </w:lvl>
    <w:lvl w:ilvl="3" w:tplc="AB265D74" w:tentative="1">
      <w:start w:val="1"/>
      <w:numFmt w:val="bullet"/>
      <w:lvlText w:val="•"/>
      <w:lvlJc w:val="left"/>
      <w:pPr>
        <w:tabs>
          <w:tab w:val="num" w:pos="2880"/>
        </w:tabs>
        <w:ind w:left="2880" w:hanging="360"/>
      </w:pPr>
      <w:rPr>
        <w:rFonts w:ascii="Arial" w:hAnsi="Arial" w:hint="default"/>
      </w:rPr>
    </w:lvl>
    <w:lvl w:ilvl="4" w:tplc="7FD8023C" w:tentative="1">
      <w:start w:val="1"/>
      <w:numFmt w:val="bullet"/>
      <w:lvlText w:val="•"/>
      <w:lvlJc w:val="left"/>
      <w:pPr>
        <w:tabs>
          <w:tab w:val="num" w:pos="3600"/>
        </w:tabs>
        <w:ind w:left="3600" w:hanging="360"/>
      </w:pPr>
      <w:rPr>
        <w:rFonts w:ascii="Arial" w:hAnsi="Arial" w:hint="default"/>
      </w:rPr>
    </w:lvl>
    <w:lvl w:ilvl="5" w:tplc="3782F8A2" w:tentative="1">
      <w:start w:val="1"/>
      <w:numFmt w:val="bullet"/>
      <w:lvlText w:val="•"/>
      <w:lvlJc w:val="left"/>
      <w:pPr>
        <w:tabs>
          <w:tab w:val="num" w:pos="4320"/>
        </w:tabs>
        <w:ind w:left="4320" w:hanging="360"/>
      </w:pPr>
      <w:rPr>
        <w:rFonts w:ascii="Arial" w:hAnsi="Arial" w:hint="default"/>
      </w:rPr>
    </w:lvl>
    <w:lvl w:ilvl="6" w:tplc="E6EA2CC6" w:tentative="1">
      <w:start w:val="1"/>
      <w:numFmt w:val="bullet"/>
      <w:lvlText w:val="•"/>
      <w:lvlJc w:val="left"/>
      <w:pPr>
        <w:tabs>
          <w:tab w:val="num" w:pos="5040"/>
        </w:tabs>
        <w:ind w:left="5040" w:hanging="360"/>
      </w:pPr>
      <w:rPr>
        <w:rFonts w:ascii="Arial" w:hAnsi="Arial" w:hint="default"/>
      </w:rPr>
    </w:lvl>
    <w:lvl w:ilvl="7" w:tplc="1A66F9B8" w:tentative="1">
      <w:start w:val="1"/>
      <w:numFmt w:val="bullet"/>
      <w:lvlText w:val="•"/>
      <w:lvlJc w:val="left"/>
      <w:pPr>
        <w:tabs>
          <w:tab w:val="num" w:pos="5760"/>
        </w:tabs>
        <w:ind w:left="5760" w:hanging="360"/>
      </w:pPr>
      <w:rPr>
        <w:rFonts w:ascii="Arial" w:hAnsi="Arial" w:hint="default"/>
      </w:rPr>
    </w:lvl>
    <w:lvl w:ilvl="8" w:tplc="A9AEF15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52573"/>
    <w:rsid w:val="000404C2"/>
    <w:rsid w:val="001240BE"/>
    <w:rsid w:val="0020234B"/>
    <w:rsid w:val="00204596"/>
    <w:rsid w:val="0028122E"/>
    <w:rsid w:val="0034426A"/>
    <w:rsid w:val="00452573"/>
    <w:rsid w:val="004D2DA4"/>
    <w:rsid w:val="0052584E"/>
    <w:rsid w:val="00682F5E"/>
    <w:rsid w:val="006E0E07"/>
    <w:rsid w:val="007E4734"/>
    <w:rsid w:val="00814B3D"/>
    <w:rsid w:val="00815CA1"/>
    <w:rsid w:val="0088286F"/>
    <w:rsid w:val="008B5B73"/>
    <w:rsid w:val="0091117B"/>
    <w:rsid w:val="00A40D9F"/>
    <w:rsid w:val="00A70ECD"/>
    <w:rsid w:val="00AA3E8C"/>
    <w:rsid w:val="00B45482"/>
    <w:rsid w:val="00BA79ED"/>
    <w:rsid w:val="00BE29B8"/>
    <w:rsid w:val="00BE36F7"/>
    <w:rsid w:val="00C1430B"/>
    <w:rsid w:val="00C8712C"/>
    <w:rsid w:val="00CA15A0"/>
    <w:rsid w:val="00D22007"/>
    <w:rsid w:val="00DA3DB1"/>
    <w:rsid w:val="00E22DF0"/>
    <w:rsid w:val="00E52D12"/>
    <w:rsid w:val="00E63786"/>
    <w:rsid w:val="00F23FB3"/>
    <w:rsid w:val="00F912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7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2573"/>
    <w:pPr>
      <w:jc w:val="center"/>
    </w:pPr>
    <w:rPr>
      <w:rFonts w:ascii="Comic Sans MS" w:hAnsi="Comic Sans MS"/>
      <w:sz w:val="40"/>
    </w:rPr>
  </w:style>
  <w:style w:type="character" w:customStyle="1" w:styleId="TitleChar">
    <w:name w:val="Title Char"/>
    <w:basedOn w:val="DefaultParagraphFont"/>
    <w:link w:val="Title"/>
    <w:rsid w:val="00452573"/>
    <w:rPr>
      <w:rFonts w:ascii="Comic Sans MS" w:eastAsia="Times New Roman" w:hAnsi="Comic Sans MS" w:cs="Times New Roman"/>
      <w:sz w:val="40"/>
      <w:szCs w:val="20"/>
    </w:rPr>
  </w:style>
  <w:style w:type="paragraph" w:styleId="BalloonText">
    <w:name w:val="Balloon Text"/>
    <w:basedOn w:val="Normal"/>
    <w:link w:val="BalloonTextChar"/>
    <w:uiPriority w:val="99"/>
    <w:semiHidden/>
    <w:unhideWhenUsed/>
    <w:rsid w:val="00452573"/>
    <w:rPr>
      <w:rFonts w:ascii="Tahoma" w:hAnsi="Tahoma" w:cs="Tahoma"/>
      <w:sz w:val="16"/>
      <w:szCs w:val="16"/>
    </w:rPr>
  </w:style>
  <w:style w:type="character" w:customStyle="1" w:styleId="BalloonTextChar">
    <w:name w:val="Balloon Text Char"/>
    <w:basedOn w:val="DefaultParagraphFont"/>
    <w:link w:val="BalloonText"/>
    <w:uiPriority w:val="99"/>
    <w:semiHidden/>
    <w:rsid w:val="00452573"/>
    <w:rPr>
      <w:rFonts w:ascii="Tahoma" w:eastAsia="Times New Roman" w:hAnsi="Tahoma" w:cs="Tahoma"/>
      <w:sz w:val="16"/>
      <w:szCs w:val="16"/>
    </w:rPr>
  </w:style>
  <w:style w:type="paragraph" w:styleId="Header">
    <w:name w:val="header"/>
    <w:basedOn w:val="Normal"/>
    <w:link w:val="HeaderChar"/>
    <w:unhideWhenUsed/>
    <w:rsid w:val="00452573"/>
    <w:pPr>
      <w:tabs>
        <w:tab w:val="center" w:pos="4513"/>
        <w:tab w:val="right" w:pos="9026"/>
      </w:tabs>
    </w:pPr>
  </w:style>
  <w:style w:type="character" w:customStyle="1" w:styleId="HeaderChar">
    <w:name w:val="Header Char"/>
    <w:basedOn w:val="DefaultParagraphFont"/>
    <w:link w:val="Header"/>
    <w:rsid w:val="004525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2573"/>
    <w:pPr>
      <w:tabs>
        <w:tab w:val="center" w:pos="4513"/>
        <w:tab w:val="right" w:pos="9026"/>
      </w:tabs>
    </w:pPr>
  </w:style>
  <w:style w:type="character" w:customStyle="1" w:styleId="FooterChar">
    <w:name w:val="Footer Char"/>
    <w:basedOn w:val="DefaultParagraphFont"/>
    <w:link w:val="Footer"/>
    <w:uiPriority w:val="99"/>
    <w:rsid w:val="00452573"/>
    <w:rPr>
      <w:rFonts w:ascii="Times New Roman" w:eastAsia="Times New Roman" w:hAnsi="Times New Roman" w:cs="Times New Roman"/>
      <w:sz w:val="20"/>
      <w:szCs w:val="20"/>
    </w:rPr>
  </w:style>
  <w:style w:type="paragraph" w:styleId="BodyText">
    <w:name w:val="Body Text"/>
    <w:basedOn w:val="Normal"/>
    <w:link w:val="BodyTextChar"/>
    <w:semiHidden/>
    <w:rsid w:val="00452573"/>
    <w:pPr>
      <w:jc w:val="both"/>
    </w:pPr>
    <w:rPr>
      <w:rFonts w:ascii="Comic Sans MS" w:hAnsi="Comic Sans MS"/>
      <w:sz w:val="22"/>
    </w:rPr>
  </w:style>
  <w:style w:type="character" w:customStyle="1" w:styleId="BodyTextChar">
    <w:name w:val="Body Text Char"/>
    <w:basedOn w:val="DefaultParagraphFont"/>
    <w:link w:val="BodyText"/>
    <w:semiHidden/>
    <w:rsid w:val="00452573"/>
    <w:rPr>
      <w:rFonts w:ascii="Comic Sans MS" w:eastAsia="Times New Roman" w:hAnsi="Comic Sans MS" w:cs="Times New Roman"/>
      <w:szCs w:val="20"/>
    </w:rPr>
  </w:style>
  <w:style w:type="character" w:styleId="Hyperlink">
    <w:name w:val="Hyperlink"/>
    <w:basedOn w:val="DefaultParagraphFont"/>
    <w:uiPriority w:val="99"/>
    <w:unhideWhenUsed/>
    <w:rsid w:val="00452573"/>
    <w:rPr>
      <w:color w:val="0000FF"/>
      <w:u w:val="single"/>
    </w:rPr>
  </w:style>
  <w:style w:type="paragraph" w:styleId="ListParagraph">
    <w:name w:val="List Paragraph"/>
    <w:basedOn w:val="Normal"/>
    <w:uiPriority w:val="34"/>
    <w:qFormat/>
    <w:rsid w:val="0091117B"/>
    <w:pPr>
      <w:ind w:left="720"/>
      <w:contextualSpacing/>
    </w:pPr>
  </w:style>
  <w:style w:type="table" w:styleId="TableGrid">
    <w:name w:val="Table Grid"/>
    <w:basedOn w:val="TableNormal"/>
    <w:uiPriority w:val="59"/>
    <w:rsid w:val="007E4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50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re.smith@calderdale.gov.uk"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PC@calderdale.nhs.uk" TargetMode="External"/><Relationship Id="rId14" Type="http://schemas.openxmlformats.org/officeDocument/2006/relationships/chart" Target="charts/char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CX\PH\PHTeams\IP&amp;C2\Infection%20Control\$CONFIDENTIAL\Providers%20and%20Care%20Areas\outbreak%20reports%20etc\OUTBREAK%20overview%20for%20report%20101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X\PH\PHTeams\IP&amp;C2\Infection%20Control\$CONFIDENTIAL\Providers%20and%20Care%20Areas\outbreak%20reports%20etc\OUTBREAK%20overview%20for%20report%201011.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X\PH\PHTeams\IP&amp;C2\Infection%20Control\$CONFIDENTIAL\Providers%20and%20Care%20Areas\outbreak%20reports%20etc\OUTBREAK%20overview%20for%20report%20101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X\PH\PHTeams\IP&amp;C2\Infection%20Control\$CONFIDENTIAL\Providers%20and%20Care%20Areas\outbreak%20reports%20etc\OUTBREAK%20overview%20for%20report%2010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barChart>
        <c:barDir val="bar"/>
        <c:grouping val="percentStacked"/>
        <c:ser>
          <c:idx val="0"/>
          <c:order val="0"/>
          <c:tx>
            <c:strRef>
              <c:f>Sheet1!$E$22</c:f>
              <c:strCache>
                <c:ptCount val="1"/>
                <c:pt idx="0">
                  <c:v>HPA</c:v>
                </c:pt>
              </c:strCache>
            </c:strRef>
          </c:tx>
          <c:spPr>
            <a:solidFill>
              <a:srgbClr val="FFC000"/>
            </a:solidFill>
          </c:spPr>
          <c:cat>
            <c:strRef>
              <c:f>Sheet1!$F$20:$H$21</c:f>
              <c:strCache>
                <c:ptCount val="3"/>
                <c:pt idx="0">
                  <c:v>Year 3</c:v>
                </c:pt>
                <c:pt idx="1">
                  <c:v>Year 2</c:v>
                </c:pt>
                <c:pt idx="2">
                  <c:v>Year 1</c:v>
                </c:pt>
              </c:strCache>
            </c:strRef>
          </c:cat>
          <c:val>
            <c:numRef>
              <c:f>Sheet1!$F$22:$H$22</c:f>
              <c:numCache>
                <c:formatCode>General</c:formatCode>
                <c:ptCount val="3"/>
                <c:pt idx="0">
                  <c:v>11</c:v>
                </c:pt>
                <c:pt idx="1">
                  <c:v>16</c:v>
                </c:pt>
                <c:pt idx="2">
                  <c:v>14</c:v>
                </c:pt>
              </c:numCache>
            </c:numRef>
          </c:val>
        </c:ser>
        <c:ser>
          <c:idx val="1"/>
          <c:order val="1"/>
          <c:tx>
            <c:strRef>
              <c:f>Sheet1!$E$23</c:f>
              <c:strCache>
                <c:ptCount val="1"/>
                <c:pt idx="0">
                  <c:v>IPC team</c:v>
                </c:pt>
              </c:strCache>
            </c:strRef>
          </c:tx>
          <c:spPr>
            <a:solidFill>
              <a:srgbClr val="0099FF"/>
            </a:solidFill>
          </c:spPr>
          <c:cat>
            <c:strRef>
              <c:f>Sheet1!$F$20:$H$21</c:f>
              <c:strCache>
                <c:ptCount val="3"/>
                <c:pt idx="0">
                  <c:v>Year 3</c:v>
                </c:pt>
                <c:pt idx="1">
                  <c:v>Year 2</c:v>
                </c:pt>
                <c:pt idx="2">
                  <c:v>Year 1</c:v>
                </c:pt>
              </c:strCache>
            </c:strRef>
          </c:cat>
          <c:val>
            <c:numRef>
              <c:f>Sheet1!$F$23:$H$23</c:f>
              <c:numCache>
                <c:formatCode>General</c:formatCode>
                <c:ptCount val="3"/>
                <c:pt idx="0">
                  <c:v>13</c:v>
                </c:pt>
                <c:pt idx="1">
                  <c:v>6</c:v>
                </c:pt>
                <c:pt idx="2">
                  <c:v>5</c:v>
                </c:pt>
              </c:numCache>
            </c:numRef>
          </c:val>
        </c:ser>
        <c:ser>
          <c:idx val="2"/>
          <c:order val="2"/>
          <c:tx>
            <c:strRef>
              <c:f>Sheet1!$E$24</c:f>
              <c:strCache>
                <c:ptCount val="1"/>
                <c:pt idx="0">
                  <c:v>EHO</c:v>
                </c:pt>
              </c:strCache>
            </c:strRef>
          </c:tx>
          <c:spPr>
            <a:solidFill>
              <a:srgbClr val="009900"/>
            </a:solidFill>
          </c:spPr>
          <c:cat>
            <c:strRef>
              <c:f>Sheet1!$F$20:$H$21</c:f>
              <c:strCache>
                <c:ptCount val="3"/>
                <c:pt idx="0">
                  <c:v>Year 3</c:v>
                </c:pt>
                <c:pt idx="1">
                  <c:v>Year 2</c:v>
                </c:pt>
                <c:pt idx="2">
                  <c:v>Year 1</c:v>
                </c:pt>
              </c:strCache>
            </c:strRef>
          </c:cat>
          <c:val>
            <c:numRef>
              <c:f>Sheet1!$F$24:$H$24</c:f>
              <c:numCache>
                <c:formatCode>General</c:formatCode>
                <c:ptCount val="3"/>
                <c:pt idx="0">
                  <c:v>3</c:v>
                </c:pt>
                <c:pt idx="1">
                  <c:v>4</c:v>
                </c:pt>
                <c:pt idx="2">
                  <c:v>2</c:v>
                </c:pt>
              </c:numCache>
            </c:numRef>
          </c:val>
        </c:ser>
        <c:ser>
          <c:idx val="3"/>
          <c:order val="3"/>
          <c:tx>
            <c:strRef>
              <c:f>Sheet1!$E$25</c:f>
              <c:strCache>
                <c:ptCount val="1"/>
                <c:pt idx="0">
                  <c:v>Other</c:v>
                </c:pt>
              </c:strCache>
            </c:strRef>
          </c:tx>
          <c:spPr>
            <a:solidFill>
              <a:srgbClr val="FF0000"/>
            </a:solidFill>
          </c:spPr>
          <c:cat>
            <c:strRef>
              <c:f>Sheet1!$F$20:$H$21</c:f>
              <c:strCache>
                <c:ptCount val="3"/>
                <c:pt idx="0">
                  <c:v>Year 3</c:v>
                </c:pt>
                <c:pt idx="1">
                  <c:v>Year 2</c:v>
                </c:pt>
                <c:pt idx="2">
                  <c:v>Year 1</c:v>
                </c:pt>
              </c:strCache>
            </c:strRef>
          </c:cat>
          <c:val>
            <c:numRef>
              <c:f>Sheet1!$F$25:$H$25</c:f>
              <c:numCache>
                <c:formatCode>General</c:formatCode>
                <c:ptCount val="3"/>
                <c:pt idx="0">
                  <c:v>1</c:v>
                </c:pt>
                <c:pt idx="1">
                  <c:v>2</c:v>
                </c:pt>
                <c:pt idx="2">
                  <c:v>1</c:v>
                </c:pt>
              </c:numCache>
            </c:numRef>
          </c:val>
        </c:ser>
        <c:overlap val="100"/>
        <c:axId val="57637504"/>
        <c:axId val="57700736"/>
      </c:barChart>
      <c:catAx>
        <c:axId val="57637504"/>
        <c:scaling>
          <c:orientation val="minMax"/>
        </c:scaling>
        <c:axPos val="l"/>
        <c:numFmt formatCode="General" sourceLinked="1"/>
        <c:tickLblPos val="nextTo"/>
        <c:crossAx val="57700736"/>
        <c:crosses val="autoZero"/>
        <c:auto val="1"/>
        <c:lblAlgn val="ctr"/>
        <c:lblOffset val="100"/>
      </c:catAx>
      <c:valAx>
        <c:axId val="57700736"/>
        <c:scaling>
          <c:orientation val="minMax"/>
        </c:scaling>
        <c:axPos val="b"/>
        <c:majorGridlines/>
        <c:numFmt formatCode="0%" sourceLinked="1"/>
        <c:tickLblPos val="nextTo"/>
        <c:crossAx val="57637504"/>
        <c:crosses val="autoZero"/>
        <c:crossBetween val="between"/>
      </c:valAx>
    </c:plotArea>
    <c:legend>
      <c:legendPos val="r"/>
      <c:layout/>
    </c:legend>
    <c:plotVisOnly val="1"/>
    <c:dispBlanksAs val="gap"/>
  </c:chart>
  <c:spPr>
    <a:solidFill>
      <a:schemeClr val="bg1"/>
    </a:solidFill>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barChart>
        <c:barDir val="bar"/>
        <c:grouping val="stacked"/>
        <c:ser>
          <c:idx val="0"/>
          <c:order val="0"/>
          <c:tx>
            <c:strRef>
              <c:f>Sheet1!$D$66</c:f>
              <c:strCache>
                <c:ptCount val="1"/>
                <c:pt idx="0">
                  <c:v>Norovirus</c:v>
                </c:pt>
              </c:strCache>
            </c:strRef>
          </c:tx>
          <c:spPr>
            <a:solidFill>
              <a:srgbClr val="00B050"/>
            </a:solidFill>
          </c:spPr>
          <c:cat>
            <c:strRef>
              <c:f>Sheet1!$E$65:$G$65</c:f>
              <c:strCache>
                <c:ptCount val="3"/>
                <c:pt idx="0">
                  <c:v>Year 3</c:v>
                </c:pt>
                <c:pt idx="1">
                  <c:v>Year2</c:v>
                </c:pt>
                <c:pt idx="2">
                  <c:v>Year 1</c:v>
                </c:pt>
              </c:strCache>
            </c:strRef>
          </c:cat>
          <c:val>
            <c:numRef>
              <c:f>Sheet1!$E$66:$G$66</c:f>
              <c:numCache>
                <c:formatCode>General</c:formatCode>
                <c:ptCount val="3"/>
                <c:pt idx="0">
                  <c:v>8</c:v>
                </c:pt>
                <c:pt idx="1">
                  <c:v>6</c:v>
                </c:pt>
                <c:pt idx="2">
                  <c:v>8</c:v>
                </c:pt>
              </c:numCache>
            </c:numRef>
          </c:val>
        </c:ser>
        <c:ser>
          <c:idx val="1"/>
          <c:order val="1"/>
          <c:tx>
            <c:strRef>
              <c:f>Sheet1!$D$67</c:f>
              <c:strCache>
                <c:ptCount val="1"/>
                <c:pt idx="0">
                  <c:v>Sapovirus</c:v>
                </c:pt>
              </c:strCache>
            </c:strRef>
          </c:tx>
          <c:spPr>
            <a:solidFill>
              <a:srgbClr val="92D050"/>
            </a:solidFill>
          </c:spPr>
          <c:cat>
            <c:strRef>
              <c:f>Sheet1!$E$65:$G$65</c:f>
              <c:strCache>
                <c:ptCount val="3"/>
                <c:pt idx="0">
                  <c:v>Year 3</c:v>
                </c:pt>
                <c:pt idx="1">
                  <c:v>Year2</c:v>
                </c:pt>
                <c:pt idx="2">
                  <c:v>Year 1</c:v>
                </c:pt>
              </c:strCache>
            </c:strRef>
          </c:cat>
          <c:val>
            <c:numRef>
              <c:f>Sheet1!$E$67:$G$67</c:f>
              <c:numCache>
                <c:formatCode>General</c:formatCode>
                <c:ptCount val="3"/>
                <c:pt idx="0">
                  <c:v>0</c:v>
                </c:pt>
                <c:pt idx="1">
                  <c:v>3</c:v>
                </c:pt>
                <c:pt idx="2">
                  <c:v>0</c:v>
                </c:pt>
              </c:numCache>
            </c:numRef>
          </c:val>
        </c:ser>
        <c:ser>
          <c:idx val="2"/>
          <c:order val="2"/>
          <c:tx>
            <c:strRef>
              <c:f>Sheet1!$D$68</c:f>
              <c:strCache>
                <c:ptCount val="1"/>
                <c:pt idx="0">
                  <c:v>Astrovirus</c:v>
                </c:pt>
              </c:strCache>
            </c:strRef>
          </c:tx>
          <c:spPr>
            <a:solidFill>
              <a:srgbClr val="009900"/>
            </a:solidFill>
          </c:spPr>
          <c:cat>
            <c:strRef>
              <c:f>Sheet1!$E$65:$G$65</c:f>
              <c:strCache>
                <c:ptCount val="3"/>
                <c:pt idx="0">
                  <c:v>Year 3</c:v>
                </c:pt>
                <c:pt idx="1">
                  <c:v>Year2</c:v>
                </c:pt>
                <c:pt idx="2">
                  <c:v>Year 1</c:v>
                </c:pt>
              </c:strCache>
            </c:strRef>
          </c:cat>
          <c:val>
            <c:numRef>
              <c:f>Sheet1!$E$68:$G$68</c:f>
              <c:numCache>
                <c:formatCode>General</c:formatCode>
                <c:ptCount val="3"/>
                <c:pt idx="0">
                  <c:v>1</c:v>
                </c:pt>
                <c:pt idx="1">
                  <c:v>0</c:v>
                </c:pt>
                <c:pt idx="2">
                  <c:v>0</c:v>
                </c:pt>
              </c:numCache>
            </c:numRef>
          </c:val>
        </c:ser>
        <c:ser>
          <c:idx val="3"/>
          <c:order val="3"/>
          <c:tx>
            <c:strRef>
              <c:f>Sheet1!$D$69</c:f>
              <c:strCache>
                <c:ptCount val="1"/>
                <c:pt idx="0">
                  <c:v>No organism </c:v>
                </c:pt>
              </c:strCache>
            </c:strRef>
          </c:tx>
          <c:spPr>
            <a:solidFill>
              <a:schemeClr val="bg2"/>
            </a:solidFill>
          </c:spPr>
          <c:cat>
            <c:strRef>
              <c:f>Sheet1!$E$65:$G$65</c:f>
              <c:strCache>
                <c:ptCount val="3"/>
                <c:pt idx="0">
                  <c:v>Year 3</c:v>
                </c:pt>
                <c:pt idx="1">
                  <c:v>Year2</c:v>
                </c:pt>
                <c:pt idx="2">
                  <c:v>Year 1</c:v>
                </c:pt>
              </c:strCache>
            </c:strRef>
          </c:cat>
          <c:val>
            <c:numRef>
              <c:f>Sheet1!$E$69:$G$69</c:f>
              <c:numCache>
                <c:formatCode>General</c:formatCode>
                <c:ptCount val="3"/>
                <c:pt idx="0">
                  <c:v>10</c:v>
                </c:pt>
                <c:pt idx="1">
                  <c:v>14</c:v>
                </c:pt>
                <c:pt idx="2">
                  <c:v>4</c:v>
                </c:pt>
              </c:numCache>
            </c:numRef>
          </c:val>
        </c:ser>
        <c:ser>
          <c:idx val="4"/>
          <c:order val="4"/>
          <c:tx>
            <c:strRef>
              <c:f>Sheet1!$D$70</c:f>
              <c:strCache>
                <c:ptCount val="1"/>
                <c:pt idx="0">
                  <c:v>No sample</c:v>
                </c:pt>
              </c:strCache>
            </c:strRef>
          </c:tx>
          <c:spPr>
            <a:solidFill>
              <a:srgbClr val="FF0000"/>
            </a:solidFill>
          </c:spPr>
          <c:cat>
            <c:strRef>
              <c:f>Sheet1!$E$65:$G$65</c:f>
              <c:strCache>
                <c:ptCount val="3"/>
                <c:pt idx="0">
                  <c:v>Year 3</c:v>
                </c:pt>
                <c:pt idx="1">
                  <c:v>Year2</c:v>
                </c:pt>
                <c:pt idx="2">
                  <c:v>Year 1</c:v>
                </c:pt>
              </c:strCache>
            </c:strRef>
          </c:cat>
          <c:val>
            <c:numRef>
              <c:f>Sheet1!$E$70:$G$70</c:f>
              <c:numCache>
                <c:formatCode>General</c:formatCode>
                <c:ptCount val="3"/>
                <c:pt idx="0">
                  <c:v>9</c:v>
                </c:pt>
                <c:pt idx="1">
                  <c:v>5</c:v>
                </c:pt>
                <c:pt idx="2">
                  <c:v>10</c:v>
                </c:pt>
              </c:numCache>
            </c:numRef>
          </c:val>
        </c:ser>
        <c:overlap val="100"/>
        <c:axId val="58229888"/>
        <c:axId val="59760000"/>
      </c:barChart>
      <c:catAx>
        <c:axId val="58229888"/>
        <c:scaling>
          <c:orientation val="minMax"/>
        </c:scaling>
        <c:axPos val="l"/>
        <c:numFmt formatCode="General" sourceLinked="1"/>
        <c:tickLblPos val="nextTo"/>
        <c:crossAx val="59760000"/>
        <c:crosses val="autoZero"/>
        <c:auto val="1"/>
        <c:lblAlgn val="ctr"/>
        <c:lblOffset val="100"/>
      </c:catAx>
      <c:valAx>
        <c:axId val="59760000"/>
        <c:scaling>
          <c:orientation val="minMax"/>
        </c:scaling>
        <c:axPos val="b"/>
        <c:majorGridlines/>
        <c:numFmt formatCode="General" sourceLinked="1"/>
        <c:tickLblPos val="nextTo"/>
        <c:crossAx val="58229888"/>
        <c:crosses val="autoZero"/>
        <c:crossBetween val="between"/>
      </c:valAx>
    </c:plotArea>
    <c:legend>
      <c:legendPos val="r"/>
      <c:layout/>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2012/13</a:t>
            </a:r>
          </a:p>
        </c:rich>
      </c:tx>
      <c:layout>
        <c:manualLayout>
          <c:xMode val="edge"/>
          <c:yMode val="edge"/>
          <c:x val="0.36523998549768055"/>
          <c:y val="8.795074758135445E-3"/>
        </c:manualLayout>
      </c:layout>
    </c:title>
    <c:plotArea>
      <c:layout/>
      <c:barChart>
        <c:barDir val="bar"/>
        <c:grouping val="percentStacked"/>
        <c:ser>
          <c:idx val="0"/>
          <c:order val="0"/>
          <c:tx>
            <c:strRef>
              <c:f>Sheet1!$D$125</c:f>
              <c:strCache>
                <c:ptCount val="1"/>
                <c:pt idx="0">
                  <c:v>y</c:v>
                </c:pt>
              </c:strCache>
            </c:strRef>
          </c:tx>
          <c:spPr>
            <a:solidFill>
              <a:srgbClr val="00B050"/>
            </a:solidFill>
          </c:spPr>
          <c:cat>
            <c:strRef>
              <c:f>Sheet1!$E$124:$AN$124</c:f>
              <c:strCache>
                <c:ptCount val="36"/>
                <c:pt idx="0">
                  <c:v>comms maintained</c:v>
                </c:pt>
                <c:pt idx="1">
                  <c:v>Log completed</c:v>
                </c:pt>
                <c:pt idx="2">
                  <c:v>Visiting staff informed</c:v>
                </c:pt>
                <c:pt idx="3">
                  <c:v>Resident visitors informed</c:v>
                </c:pt>
                <c:pt idx="4">
                  <c:v>Poster displayed</c:v>
                </c:pt>
                <c:pt idx="5">
                  <c:v>OPD's etc postponed</c:v>
                </c:pt>
                <c:pt idx="6">
                  <c:v>IPC informed of emergency admissions</c:v>
                </c:pt>
                <c:pt idx="7">
                  <c:v>admitting unit informed</c:v>
                </c:pt>
                <c:pt idx="8">
                  <c:v>transfer stickers available</c:v>
                </c:pt>
                <c:pt idx="9">
                  <c:v>Transfer stickers used</c:v>
                </c:pt>
                <c:pt idx="10">
                  <c:v>Reopened following disc with IPC</c:v>
                </c:pt>
                <c:pt idx="11">
                  <c:v>IPC measures instigated</c:v>
                </c:pt>
                <c:pt idx="12">
                  <c:v>Isolation till 48hrs clear maintained</c:v>
                </c:pt>
                <c:pt idx="13">
                  <c:v>Staff rotas managed to allow cohort</c:v>
                </c:pt>
                <c:pt idx="14">
                  <c:v>Stool Cahrt used</c:v>
                </c:pt>
                <c:pt idx="15">
                  <c:v>Symptomatic Staff &amp; visitors excluded</c:v>
                </c:pt>
                <c:pt idx="16">
                  <c:v>staff did not eat or drink</c:v>
                </c:pt>
                <c:pt idx="17">
                  <c:v>clean uniform worn daily</c:v>
                </c:pt>
                <c:pt idx="18">
                  <c:v>uniform removed before leaving</c:v>
                </c:pt>
                <c:pt idx="19">
                  <c:v>PPE worn appropriately</c:v>
                </c:pt>
                <c:pt idx="20">
                  <c:v>PPE available</c:v>
                </c:pt>
                <c:pt idx="21">
                  <c:v>PPE discarded appropriately</c:v>
                </c:pt>
                <c:pt idx="22">
                  <c:v>Sinks accessible</c:v>
                </c:pt>
                <c:pt idx="23">
                  <c:v>consumables available</c:v>
                </c:pt>
                <c:pt idx="24">
                  <c:v>hand wipes available for residents</c:v>
                </c:pt>
                <c:pt idx="25">
                  <c:v>Resident hand hygiene encouraged  </c:v>
                </c:pt>
                <c:pt idx="26">
                  <c:v>Macerator operational</c:v>
                </c:pt>
                <c:pt idx="27">
                  <c:v>Faults reported immediately</c:v>
                </c:pt>
                <c:pt idx="28">
                  <c:v>Infected linen managed as appropriate</c:v>
                </c:pt>
                <c:pt idx="29">
                  <c:v>Enhanced cleaning BD</c:v>
                </c:pt>
                <c:pt idx="30">
                  <c:v>Hypochlorite 1,000ppm used for  surfaces</c:v>
                </c:pt>
                <c:pt idx="31">
                  <c:v>Commodes cleaned S&amp;W plus Hypochlorite after use</c:v>
                </c:pt>
                <c:pt idx="32">
                  <c:v>Spillages managed</c:v>
                </c:pt>
                <c:pt idx="33">
                  <c:v>Carpets cleaned </c:v>
                </c:pt>
                <c:pt idx="34">
                  <c:v>steam cleaned</c:v>
                </c:pt>
                <c:pt idx="35">
                  <c:v>Deep clean</c:v>
                </c:pt>
              </c:strCache>
            </c:strRef>
          </c:cat>
          <c:val>
            <c:numRef>
              <c:f>Sheet1!$E$125:$AN$125</c:f>
              <c:numCache>
                <c:formatCode>General</c:formatCode>
                <c:ptCount val="36"/>
                <c:pt idx="0">
                  <c:v>24</c:v>
                </c:pt>
                <c:pt idx="1">
                  <c:v>26</c:v>
                </c:pt>
                <c:pt idx="2">
                  <c:v>28</c:v>
                </c:pt>
                <c:pt idx="3">
                  <c:v>27</c:v>
                </c:pt>
                <c:pt idx="4">
                  <c:v>28</c:v>
                </c:pt>
                <c:pt idx="5">
                  <c:v>26</c:v>
                </c:pt>
                <c:pt idx="6">
                  <c:v>8</c:v>
                </c:pt>
                <c:pt idx="7">
                  <c:v>8</c:v>
                </c:pt>
                <c:pt idx="8">
                  <c:v>25</c:v>
                </c:pt>
                <c:pt idx="9">
                  <c:v>7</c:v>
                </c:pt>
                <c:pt idx="10">
                  <c:v>28</c:v>
                </c:pt>
                <c:pt idx="11">
                  <c:v>26</c:v>
                </c:pt>
                <c:pt idx="12">
                  <c:v>23</c:v>
                </c:pt>
                <c:pt idx="13">
                  <c:v>15</c:v>
                </c:pt>
                <c:pt idx="14">
                  <c:v>23</c:v>
                </c:pt>
                <c:pt idx="15">
                  <c:v>21</c:v>
                </c:pt>
                <c:pt idx="16">
                  <c:v>25</c:v>
                </c:pt>
                <c:pt idx="17">
                  <c:v>18</c:v>
                </c:pt>
                <c:pt idx="18">
                  <c:v>12</c:v>
                </c:pt>
                <c:pt idx="19">
                  <c:v>26</c:v>
                </c:pt>
                <c:pt idx="20">
                  <c:v>27</c:v>
                </c:pt>
                <c:pt idx="21">
                  <c:v>17</c:v>
                </c:pt>
                <c:pt idx="22">
                  <c:v>28</c:v>
                </c:pt>
                <c:pt idx="23">
                  <c:v>26</c:v>
                </c:pt>
                <c:pt idx="24">
                  <c:v>18</c:v>
                </c:pt>
                <c:pt idx="25">
                  <c:v>26</c:v>
                </c:pt>
                <c:pt idx="26">
                  <c:v>9</c:v>
                </c:pt>
                <c:pt idx="27">
                  <c:v>3</c:v>
                </c:pt>
                <c:pt idx="28">
                  <c:v>25</c:v>
                </c:pt>
                <c:pt idx="29">
                  <c:v>25</c:v>
                </c:pt>
                <c:pt idx="30">
                  <c:v>24</c:v>
                </c:pt>
                <c:pt idx="31">
                  <c:v>19</c:v>
                </c:pt>
                <c:pt idx="32">
                  <c:v>12</c:v>
                </c:pt>
                <c:pt idx="33">
                  <c:v>28</c:v>
                </c:pt>
                <c:pt idx="34">
                  <c:v>19</c:v>
                </c:pt>
                <c:pt idx="35">
                  <c:v>26</c:v>
                </c:pt>
              </c:numCache>
            </c:numRef>
          </c:val>
        </c:ser>
        <c:ser>
          <c:idx val="1"/>
          <c:order val="1"/>
          <c:tx>
            <c:strRef>
              <c:f>Sheet1!$D$126</c:f>
              <c:strCache>
                <c:ptCount val="1"/>
                <c:pt idx="0">
                  <c:v>na</c:v>
                </c:pt>
              </c:strCache>
            </c:strRef>
          </c:tx>
          <c:spPr>
            <a:solidFill>
              <a:srgbClr val="92D050"/>
            </a:solidFill>
          </c:spPr>
          <c:cat>
            <c:strRef>
              <c:f>Sheet1!$E$124:$AN$124</c:f>
              <c:strCache>
                <c:ptCount val="36"/>
                <c:pt idx="0">
                  <c:v>comms maintained</c:v>
                </c:pt>
                <c:pt idx="1">
                  <c:v>Log completed</c:v>
                </c:pt>
                <c:pt idx="2">
                  <c:v>Visiting staff informed</c:v>
                </c:pt>
                <c:pt idx="3">
                  <c:v>Resident visitors informed</c:v>
                </c:pt>
                <c:pt idx="4">
                  <c:v>Poster displayed</c:v>
                </c:pt>
                <c:pt idx="5">
                  <c:v>OPD's etc postponed</c:v>
                </c:pt>
                <c:pt idx="6">
                  <c:v>IPC informed of emergency admissions</c:v>
                </c:pt>
                <c:pt idx="7">
                  <c:v>admitting unit informed</c:v>
                </c:pt>
                <c:pt idx="8">
                  <c:v>transfer stickers available</c:v>
                </c:pt>
                <c:pt idx="9">
                  <c:v>Transfer stickers used</c:v>
                </c:pt>
                <c:pt idx="10">
                  <c:v>Reopened following disc with IPC</c:v>
                </c:pt>
                <c:pt idx="11">
                  <c:v>IPC measures instigated</c:v>
                </c:pt>
                <c:pt idx="12">
                  <c:v>Isolation till 48hrs clear maintained</c:v>
                </c:pt>
                <c:pt idx="13">
                  <c:v>Staff rotas managed to allow cohort</c:v>
                </c:pt>
                <c:pt idx="14">
                  <c:v>Stool Cahrt used</c:v>
                </c:pt>
                <c:pt idx="15">
                  <c:v>Symptomatic Staff &amp; visitors excluded</c:v>
                </c:pt>
                <c:pt idx="16">
                  <c:v>staff did not eat or drink</c:v>
                </c:pt>
                <c:pt idx="17">
                  <c:v>clean uniform worn daily</c:v>
                </c:pt>
                <c:pt idx="18">
                  <c:v>uniform removed before leaving</c:v>
                </c:pt>
                <c:pt idx="19">
                  <c:v>PPE worn appropriately</c:v>
                </c:pt>
                <c:pt idx="20">
                  <c:v>PPE available</c:v>
                </c:pt>
                <c:pt idx="21">
                  <c:v>PPE discarded appropriately</c:v>
                </c:pt>
                <c:pt idx="22">
                  <c:v>Sinks accessible</c:v>
                </c:pt>
                <c:pt idx="23">
                  <c:v>consumables available</c:v>
                </c:pt>
                <c:pt idx="24">
                  <c:v>hand wipes available for residents</c:v>
                </c:pt>
                <c:pt idx="25">
                  <c:v>Resident hand hygiene encouraged  </c:v>
                </c:pt>
                <c:pt idx="26">
                  <c:v>Macerator operational</c:v>
                </c:pt>
                <c:pt idx="27">
                  <c:v>Faults reported immediately</c:v>
                </c:pt>
                <c:pt idx="28">
                  <c:v>Infected linen managed as appropriate</c:v>
                </c:pt>
                <c:pt idx="29">
                  <c:v>Enhanced cleaning BD</c:v>
                </c:pt>
                <c:pt idx="30">
                  <c:v>Hypochlorite 1,000ppm used for  surfaces</c:v>
                </c:pt>
                <c:pt idx="31">
                  <c:v>Commodes cleaned S&amp;W plus Hypochlorite after use</c:v>
                </c:pt>
                <c:pt idx="32">
                  <c:v>Spillages managed</c:v>
                </c:pt>
                <c:pt idx="33">
                  <c:v>Carpets cleaned </c:v>
                </c:pt>
                <c:pt idx="34">
                  <c:v>steam cleaned</c:v>
                </c:pt>
                <c:pt idx="35">
                  <c:v>Deep clean</c:v>
                </c:pt>
              </c:strCache>
            </c:strRef>
          </c:cat>
          <c:val>
            <c:numRef>
              <c:f>Sheet1!$E$126:$AN$126</c:f>
              <c:numCache>
                <c:formatCode>General</c:formatCode>
                <c:ptCount val="36"/>
                <c:pt idx="0">
                  <c:v>0</c:v>
                </c:pt>
                <c:pt idx="1">
                  <c:v>0</c:v>
                </c:pt>
                <c:pt idx="2">
                  <c:v>0</c:v>
                </c:pt>
                <c:pt idx="3">
                  <c:v>0</c:v>
                </c:pt>
                <c:pt idx="4">
                  <c:v>0</c:v>
                </c:pt>
                <c:pt idx="5">
                  <c:v>1</c:v>
                </c:pt>
                <c:pt idx="6">
                  <c:v>20</c:v>
                </c:pt>
                <c:pt idx="7">
                  <c:v>20</c:v>
                </c:pt>
                <c:pt idx="8">
                  <c:v>0</c:v>
                </c:pt>
                <c:pt idx="9">
                  <c:v>20</c:v>
                </c:pt>
                <c:pt idx="10">
                  <c:v>0</c:v>
                </c:pt>
                <c:pt idx="11">
                  <c:v>0</c:v>
                </c:pt>
                <c:pt idx="12">
                  <c:v>0</c:v>
                </c:pt>
                <c:pt idx="13">
                  <c:v>13</c:v>
                </c:pt>
                <c:pt idx="14">
                  <c:v>1</c:v>
                </c:pt>
                <c:pt idx="15">
                  <c:v>7</c:v>
                </c:pt>
                <c:pt idx="16">
                  <c:v>0</c:v>
                </c:pt>
                <c:pt idx="17">
                  <c:v>1</c:v>
                </c:pt>
                <c:pt idx="18">
                  <c:v>2</c:v>
                </c:pt>
                <c:pt idx="19">
                  <c:v>0</c:v>
                </c:pt>
                <c:pt idx="20">
                  <c:v>0</c:v>
                </c:pt>
                <c:pt idx="21">
                  <c:v>0</c:v>
                </c:pt>
                <c:pt idx="22">
                  <c:v>0</c:v>
                </c:pt>
                <c:pt idx="23">
                  <c:v>0</c:v>
                </c:pt>
                <c:pt idx="24">
                  <c:v>1</c:v>
                </c:pt>
                <c:pt idx="25">
                  <c:v>0</c:v>
                </c:pt>
                <c:pt idx="26">
                  <c:v>19</c:v>
                </c:pt>
                <c:pt idx="27">
                  <c:v>25</c:v>
                </c:pt>
                <c:pt idx="28">
                  <c:v>0</c:v>
                </c:pt>
                <c:pt idx="29">
                  <c:v>0</c:v>
                </c:pt>
                <c:pt idx="30">
                  <c:v>0</c:v>
                </c:pt>
                <c:pt idx="31">
                  <c:v>5</c:v>
                </c:pt>
                <c:pt idx="32">
                  <c:v>16</c:v>
                </c:pt>
                <c:pt idx="33">
                  <c:v>0</c:v>
                </c:pt>
                <c:pt idx="34">
                  <c:v>0</c:v>
                </c:pt>
                <c:pt idx="35">
                  <c:v>1</c:v>
                </c:pt>
              </c:numCache>
            </c:numRef>
          </c:val>
        </c:ser>
        <c:ser>
          <c:idx val="2"/>
          <c:order val="2"/>
          <c:tx>
            <c:strRef>
              <c:f>Sheet1!$D$127</c:f>
              <c:strCache>
                <c:ptCount val="1"/>
                <c:pt idx="0">
                  <c:v>n</c:v>
                </c:pt>
              </c:strCache>
            </c:strRef>
          </c:tx>
          <c:spPr>
            <a:solidFill>
              <a:srgbClr val="FF0000"/>
            </a:solidFill>
          </c:spPr>
          <c:cat>
            <c:strRef>
              <c:f>Sheet1!$E$124:$AN$124</c:f>
              <c:strCache>
                <c:ptCount val="36"/>
                <c:pt idx="0">
                  <c:v>comms maintained</c:v>
                </c:pt>
                <c:pt idx="1">
                  <c:v>Log completed</c:v>
                </c:pt>
                <c:pt idx="2">
                  <c:v>Visiting staff informed</c:v>
                </c:pt>
                <c:pt idx="3">
                  <c:v>Resident visitors informed</c:v>
                </c:pt>
                <c:pt idx="4">
                  <c:v>Poster displayed</c:v>
                </c:pt>
                <c:pt idx="5">
                  <c:v>OPD's etc postponed</c:v>
                </c:pt>
                <c:pt idx="6">
                  <c:v>IPC informed of emergency admissions</c:v>
                </c:pt>
                <c:pt idx="7">
                  <c:v>admitting unit informed</c:v>
                </c:pt>
                <c:pt idx="8">
                  <c:v>transfer stickers available</c:v>
                </c:pt>
                <c:pt idx="9">
                  <c:v>Transfer stickers used</c:v>
                </c:pt>
                <c:pt idx="10">
                  <c:v>Reopened following disc with IPC</c:v>
                </c:pt>
                <c:pt idx="11">
                  <c:v>IPC measures instigated</c:v>
                </c:pt>
                <c:pt idx="12">
                  <c:v>Isolation till 48hrs clear maintained</c:v>
                </c:pt>
                <c:pt idx="13">
                  <c:v>Staff rotas managed to allow cohort</c:v>
                </c:pt>
                <c:pt idx="14">
                  <c:v>Stool Cahrt used</c:v>
                </c:pt>
                <c:pt idx="15">
                  <c:v>Symptomatic Staff &amp; visitors excluded</c:v>
                </c:pt>
                <c:pt idx="16">
                  <c:v>staff did not eat or drink</c:v>
                </c:pt>
                <c:pt idx="17">
                  <c:v>clean uniform worn daily</c:v>
                </c:pt>
                <c:pt idx="18">
                  <c:v>uniform removed before leaving</c:v>
                </c:pt>
                <c:pt idx="19">
                  <c:v>PPE worn appropriately</c:v>
                </c:pt>
                <c:pt idx="20">
                  <c:v>PPE available</c:v>
                </c:pt>
                <c:pt idx="21">
                  <c:v>PPE discarded appropriately</c:v>
                </c:pt>
                <c:pt idx="22">
                  <c:v>Sinks accessible</c:v>
                </c:pt>
                <c:pt idx="23">
                  <c:v>consumables available</c:v>
                </c:pt>
                <c:pt idx="24">
                  <c:v>hand wipes available for residents</c:v>
                </c:pt>
                <c:pt idx="25">
                  <c:v>Resident hand hygiene encouraged  </c:v>
                </c:pt>
                <c:pt idx="26">
                  <c:v>Macerator operational</c:v>
                </c:pt>
                <c:pt idx="27">
                  <c:v>Faults reported immediately</c:v>
                </c:pt>
                <c:pt idx="28">
                  <c:v>Infected linen managed as appropriate</c:v>
                </c:pt>
                <c:pt idx="29">
                  <c:v>Enhanced cleaning BD</c:v>
                </c:pt>
                <c:pt idx="30">
                  <c:v>Hypochlorite 1,000ppm used for  surfaces</c:v>
                </c:pt>
                <c:pt idx="31">
                  <c:v>Commodes cleaned S&amp;W plus Hypochlorite after use</c:v>
                </c:pt>
                <c:pt idx="32">
                  <c:v>Spillages managed</c:v>
                </c:pt>
                <c:pt idx="33">
                  <c:v>Carpets cleaned </c:v>
                </c:pt>
                <c:pt idx="34">
                  <c:v>steam cleaned</c:v>
                </c:pt>
                <c:pt idx="35">
                  <c:v>Deep clean</c:v>
                </c:pt>
              </c:strCache>
            </c:strRef>
          </c:cat>
          <c:val>
            <c:numRef>
              <c:f>Sheet1!$E$127:$AN$127</c:f>
              <c:numCache>
                <c:formatCode>General</c:formatCode>
                <c:ptCount val="36"/>
                <c:pt idx="0">
                  <c:v>4</c:v>
                </c:pt>
                <c:pt idx="1">
                  <c:v>2</c:v>
                </c:pt>
                <c:pt idx="2">
                  <c:v>0</c:v>
                </c:pt>
                <c:pt idx="3">
                  <c:v>1</c:v>
                </c:pt>
                <c:pt idx="4">
                  <c:v>0</c:v>
                </c:pt>
                <c:pt idx="5">
                  <c:v>1</c:v>
                </c:pt>
                <c:pt idx="6">
                  <c:v>0</c:v>
                </c:pt>
                <c:pt idx="7">
                  <c:v>0</c:v>
                </c:pt>
                <c:pt idx="8">
                  <c:v>3</c:v>
                </c:pt>
                <c:pt idx="9">
                  <c:v>1</c:v>
                </c:pt>
                <c:pt idx="10">
                  <c:v>0</c:v>
                </c:pt>
                <c:pt idx="11">
                  <c:v>2</c:v>
                </c:pt>
                <c:pt idx="12">
                  <c:v>5</c:v>
                </c:pt>
                <c:pt idx="13">
                  <c:v>0</c:v>
                </c:pt>
                <c:pt idx="14">
                  <c:v>4</c:v>
                </c:pt>
                <c:pt idx="15">
                  <c:v>0</c:v>
                </c:pt>
                <c:pt idx="16">
                  <c:v>3</c:v>
                </c:pt>
                <c:pt idx="17">
                  <c:v>9</c:v>
                </c:pt>
                <c:pt idx="18">
                  <c:v>14</c:v>
                </c:pt>
                <c:pt idx="19">
                  <c:v>2</c:v>
                </c:pt>
                <c:pt idx="20">
                  <c:v>1</c:v>
                </c:pt>
                <c:pt idx="21">
                  <c:v>11</c:v>
                </c:pt>
                <c:pt idx="22">
                  <c:v>0</c:v>
                </c:pt>
                <c:pt idx="23">
                  <c:v>2</c:v>
                </c:pt>
                <c:pt idx="24">
                  <c:v>9</c:v>
                </c:pt>
                <c:pt idx="25">
                  <c:v>2</c:v>
                </c:pt>
                <c:pt idx="26">
                  <c:v>0</c:v>
                </c:pt>
                <c:pt idx="27">
                  <c:v>0</c:v>
                </c:pt>
                <c:pt idx="28">
                  <c:v>3</c:v>
                </c:pt>
                <c:pt idx="29">
                  <c:v>3</c:v>
                </c:pt>
                <c:pt idx="30">
                  <c:v>4</c:v>
                </c:pt>
                <c:pt idx="31">
                  <c:v>4</c:v>
                </c:pt>
                <c:pt idx="32">
                  <c:v>0</c:v>
                </c:pt>
                <c:pt idx="33">
                  <c:v>0</c:v>
                </c:pt>
                <c:pt idx="34">
                  <c:v>9</c:v>
                </c:pt>
                <c:pt idx="35">
                  <c:v>1</c:v>
                </c:pt>
              </c:numCache>
            </c:numRef>
          </c:val>
        </c:ser>
        <c:overlap val="100"/>
        <c:axId val="58243712"/>
        <c:axId val="58261888"/>
      </c:barChart>
      <c:catAx>
        <c:axId val="58243712"/>
        <c:scaling>
          <c:orientation val="minMax"/>
        </c:scaling>
        <c:axPos val="l"/>
        <c:numFmt formatCode="General" sourceLinked="1"/>
        <c:tickLblPos val="nextTo"/>
        <c:txPr>
          <a:bodyPr/>
          <a:lstStyle/>
          <a:p>
            <a:pPr>
              <a:defRPr sz="1100"/>
            </a:pPr>
            <a:endParaRPr lang="en-US"/>
          </a:p>
        </c:txPr>
        <c:crossAx val="58261888"/>
        <c:crosses val="autoZero"/>
        <c:auto val="1"/>
        <c:lblAlgn val="ctr"/>
        <c:lblOffset val="100"/>
      </c:catAx>
      <c:valAx>
        <c:axId val="58261888"/>
        <c:scaling>
          <c:orientation val="minMax"/>
        </c:scaling>
        <c:axPos val="b"/>
        <c:majorGridlines/>
        <c:numFmt formatCode="0%" sourceLinked="1"/>
        <c:tickLblPos val="nextTo"/>
        <c:crossAx val="58243712"/>
        <c:crosses val="autoZero"/>
        <c:crossBetween val="between"/>
      </c:valAx>
    </c:plotArea>
    <c:legend>
      <c:legendPos val="r"/>
      <c:layou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45790366647855024"/>
          <c:y val="8.6095975970918073E-2"/>
          <c:w val="0.5378473315835528"/>
          <c:h val="0.89797103312180215"/>
        </c:manualLayout>
      </c:layout>
      <c:pieChart>
        <c:varyColors val="1"/>
        <c:ser>
          <c:idx val="0"/>
          <c:order val="0"/>
          <c:explosion val="33"/>
          <c:dPt>
            <c:idx val="0"/>
            <c:explosion val="14"/>
            <c:spPr>
              <a:solidFill>
                <a:srgbClr val="92D050"/>
              </a:solidFill>
            </c:spPr>
          </c:dPt>
          <c:dPt>
            <c:idx val="1"/>
            <c:explosion val="17"/>
            <c:spPr>
              <a:solidFill>
                <a:srgbClr val="0070C0"/>
              </a:solidFill>
            </c:spPr>
          </c:dPt>
          <c:dPt>
            <c:idx val="2"/>
            <c:explosion val="25"/>
            <c:spPr>
              <a:solidFill>
                <a:srgbClr val="FF0000"/>
              </a:solidFill>
            </c:spPr>
          </c:dPt>
          <c:cat>
            <c:strRef>
              <c:f>Sheet1!$AZ$134:$AZ$136</c:f>
              <c:strCache>
                <c:ptCount val="3"/>
                <c:pt idx="0">
                  <c:v>Improved</c:v>
                </c:pt>
                <c:pt idx="1">
                  <c:v>Unchanged</c:v>
                </c:pt>
                <c:pt idx="2">
                  <c:v>Deteriorated</c:v>
                </c:pt>
              </c:strCache>
            </c:strRef>
          </c:cat>
          <c:val>
            <c:numRef>
              <c:f>Sheet1!$BA$134:$BA$136</c:f>
              <c:numCache>
                <c:formatCode>General</c:formatCode>
                <c:ptCount val="3"/>
                <c:pt idx="0">
                  <c:v>11</c:v>
                </c:pt>
                <c:pt idx="1">
                  <c:v>13</c:v>
                </c:pt>
                <c:pt idx="2">
                  <c:v>9</c:v>
                </c:pt>
              </c:numCache>
            </c:numRef>
          </c:val>
        </c:ser>
        <c:firstSliceAng val="0"/>
      </c:pieChart>
      <c:spPr>
        <a:noFill/>
        <a:ln w="25400">
          <a:noFill/>
        </a:ln>
      </c:spPr>
    </c:plotArea>
    <c:legend>
      <c:legendPos val="r"/>
      <c:layout>
        <c:manualLayout>
          <c:xMode val="edge"/>
          <c:yMode val="edge"/>
          <c:x val="0"/>
          <c:y val="4.268642890226957E-2"/>
          <c:w val="0.5219242647672574"/>
          <c:h val="0.95398711524695767"/>
        </c:manualLayout>
      </c:layout>
      <c:txPr>
        <a:bodyPr/>
        <a:lstStyle/>
        <a:p>
          <a:pPr>
            <a:defRPr sz="1800"/>
          </a:pPr>
          <a:endParaRPr lang="en-US"/>
        </a:p>
      </c:txPr>
    </c:legend>
    <c:plotVisOnly val="1"/>
    <c:dispBlanksAs val="zero"/>
  </c:chart>
  <c:spPr>
    <a:ln>
      <a:noFill/>
    </a:ln>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647C"/>
    <w:rsid w:val="005264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C187A4D4C94576A24AEA9D43D0C784">
    <w:name w:val="4DC187A4D4C94576A24AEA9D43D0C784"/>
    <w:rsid w:val="005264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9DB1C-316A-4AD3-95B8-6A58D852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xe39</dc:creator>
  <cp:keywords/>
  <dc:description/>
  <cp:lastModifiedBy>xe39</cp:lastModifiedBy>
  <cp:revision>21</cp:revision>
  <cp:lastPrinted>2014-02-07T11:21:00Z</cp:lastPrinted>
  <dcterms:created xsi:type="dcterms:W3CDTF">2014-02-06T15:25:00Z</dcterms:created>
  <dcterms:modified xsi:type="dcterms:W3CDTF">2014-02-07T13:18:00Z</dcterms:modified>
</cp:coreProperties>
</file>